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9D2B" w14:textId="565BCACA" w:rsidR="007D4CF3" w:rsidRDefault="007D4CF3" w:rsidP="00DF7FE9">
      <w:pPr>
        <w:spacing w:after="0" w:line="240" w:lineRule="auto"/>
        <w:jc w:val="center"/>
        <w:rPr>
          <w:rFonts w:ascii="Cambria" w:hAnsi="Cambria" w:cs="Times New Roman"/>
          <w:b/>
          <w:bCs/>
          <w:sz w:val="32"/>
          <w:szCs w:val="32"/>
        </w:rPr>
      </w:pPr>
      <w:r w:rsidRPr="007D4CF3">
        <w:rPr>
          <w:rFonts w:ascii="Cambria" w:hAnsi="Cambria" w:cs="Times New Roman"/>
          <w:b/>
          <w:bCs/>
          <w:sz w:val="32"/>
          <w:szCs w:val="32"/>
        </w:rPr>
        <w:t>Pembangunan Hukum Islam Pr</w:t>
      </w:r>
      <w:r>
        <w:rPr>
          <w:rFonts w:ascii="Cambria" w:hAnsi="Cambria" w:cs="Times New Roman"/>
          <w:b/>
          <w:bCs/>
          <w:sz w:val="32"/>
          <w:szCs w:val="32"/>
        </w:rPr>
        <w:t>ogresif di Indonesia tentang “Murtad</w:t>
      </w:r>
      <w:r w:rsidRPr="007D4CF3">
        <w:rPr>
          <w:rFonts w:ascii="Cambria" w:hAnsi="Cambria" w:cs="Times New Roman"/>
          <w:b/>
          <w:bCs/>
          <w:sz w:val="32"/>
          <w:szCs w:val="32"/>
        </w:rPr>
        <w:t xml:space="preserve">” Sebagai Alasan Perceraian Ditinjau dari </w:t>
      </w:r>
      <w:r w:rsidRPr="007D4CF3">
        <w:rPr>
          <w:rFonts w:ascii="Cambria" w:hAnsi="Cambria" w:cs="Times New Roman"/>
          <w:b/>
          <w:bCs/>
          <w:i/>
          <w:sz w:val="32"/>
          <w:szCs w:val="32"/>
        </w:rPr>
        <w:t>Maqashid Syari'ah</w:t>
      </w:r>
    </w:p>
    <w:p w14:paraId="231E0F90" w14:textId="77777777" w:rsidR="00DF7FE9" w:rsidRPr="004E578B" w:rsidRDefault="00DF7FE9" w:rsidP="00DF7FE9">
      <w:pPr>
        <w:spacing w:after="0" w:line="240" w:lineRule="auto"/>
        <w:jc w:val="center"/>
        <w:outlineLvl w:val="0"/>
        <w:rPr>
          <w:rFonts w:ascii="Cambria" w:hAnsi="Cambria" w:cs="Times New Roman"/>
          <w:b/>
          <w:bCs/>
          <w:sz w:val="24"/>
          <w:szCs w:val="24"/>
          <w:lang w:val="id-ID"/>
        </w:rPr>
      </w:pPr>
    </w:p>
    <w:p w14:paraId="5347C5CD" w14:textId="77777777" w:rsidR="00DF7FE9" w:rsidRDefault="00DF7FE9" w:rsidP="00DF7FE9">
      <w:pPr>
        <w:tabs>
          <w:tab w:val="center" w:pos="3118"/>
          <w:tab w:val="right" w:pos="6237"/>
        </w:tabs>
        <w:spacing w:after="0" w:line="240" w:lineRule="auto"/>
        <w:jc w:val="center"/>
        <w:outlineLvl w:val="0"/>
        <w:rPr>
          <w:rFonts w:ascii="Cambria" w:hAnsi="Cambria"/>
          <w:sz w:val="24"/>
          <w:szCs w:val="24"/>
          <w:lang w:val="id-ID"/>
        </w:rPr>
      </w:pPr>
      <w:r>
        <w:rPr>
          <w:rFonts w:ascii="Cambria" w:hAnsi="Cambria" w:cs="Times New Roman"/>
          <w:b/>
          <w:bCs/>
          <w:sz w:val="28"/>
          <w:szCs w:val="28"/>
        </w:rPr>
        <w:t>Encep Taufik Rahman</w:t>
      </w:r>
    </w:p>
    <w:p w14:paraId="037C360C" w14:textId="77777777" w:rsidR="00DF7FE9" w:rsidRDefault="00DF7FE9" w:rsidP="00DF7FE9">
      <w:pPr>
        <w:tabs>
          <w:tab w:val="center" w:pos="3118"/>
          <w:tab w:val="right" w:pos="6237"/>
        </w:tabs>
        <w:spacing w:after="0" w:line="240" w:lineRule="auto"/>
        <w:jc w:val="center"/>
        <w:outlineLvl w:val="0"/>
        <w:rPr>
          <w:rFonts w:asciiTheme="majorBidi" w:hAnsiTheme="majorBidi" w:cstheme="majorBidi"/>
          <w:sz w:val="24"/>
          <w:szCs w:val="24"/>
          <w:lang w:val="id-ID"/>
        </w:rPr>
      </w:pPr>
      <w:r>
        <w:rPr>
          <w:rFonts w:ascii="Cambria" w:hAnsi="Cambria" w:cs="Times New Roman"/>
          <w:bCs/>
          <w:i/>
          <w:iCs/>
          <w:sz w:val="24"/>
          <w:szCs w:val="24"/>
        </w:rPr>
        <w:t>UIN Sunan Gunung Djati Bandung</w:t>
      </w:r>
    </w:p>
    <w:p w14:paraId="4F322567" w14:textId="77777777" w:rsidR="00DF7FE9" w:rsidRPr="00C8201E" w:rsidRDefault="009D35F4" w:rsidP="00DF7FE9">
      <w:pPr>
        <w:tabs>
          <w:tab w:val="center" w:pos="3118"/>
          <w:tab w:val="right" w:pos="6237"/>
        </w:tabs>
        <w:spacing w:after="0" w:line="240" w:lineRule="auto"/>
        <w:jc w:val="center"/>
        <w:outlineLvl w:val="0"/>
        <w:rPr>
          <w:rFonts w:asciiTheme="majorBidi" w:hAnsiTheme="majorBidi" w:cstheme="majorBidi"/>
          <w:bCs/>
          <w:i/>
          <w:iCs/>
          <w:sz w:val="20"/>
          <w:szCs w:val="20"/>
        </w:rPr>
      </w:pPr>
      <w:hyperlink r:id="rId8" w:history="1">
        <w:r w:rsidR="00DF7FE9" w:rsidRPr="001958CF">
          <w:rPr>
            <w:rStyle w:val="Hyperlink"/>
            <w:rFonts w:asciiTheme="majorBidi" w:hAnsiTheme="majorBidi" w:cstheme="majorBidi"/>
            <w:bCs/>
            <w:i/>
            <w:iCs/>
            <w:sz w:val="20"/>
            <w:szCs w:val="20"/>
            <w:lang w:val="id-ID"/>
          </w:rPr>
          <w:t>encep.taqur@gmail.com</w:t>
        </w:r>
      </w:hyperlink>
      <w:r w:rsidR="00DF7FE9">
        <w:rPr>
          <w:rFonts w:asciiTheme="majorBidi" w:hAnsiTheme="majorBidi" w:cstheme="majorBidi"/>
          <w:bCs/>
          <w:i/>
          <w:iCs/>
          <w:sz w:val="20"/>
          <w:szCs w:val="20"/>
        </w:rPr>
        <w:t xml:space="preserve"> </w:t>
      </w:r>
    </w:p>
    <w:p w14:paraId="51D1BF5A" w14:textId="77777777" w:rsidR="00DF7FE9" w:rsidRPr="004E578B" w:rsidRDefault="00DF7FE9" w:rsidP="00DF7FE9">
      <w:pPr>
        <w:tabs>
          <w:tab w:val="center" w:pos="3118"/>
          <w:tab w:val="right" w:pos="6237"/>
        </w:tabs>
        <w:spacing w:after="0" w:line="240" w:lineRule="auto"/>
        <w:jc w:val="center"/>
        <w:outlineLvl w:val="0"/>
        <w:rPr>
          <w:rFonts w:ascii="Cambria" w:hAnsi="Cambria" w:cs="Palatino"/>
          <w:lang w:val="id-ID"/>
        </w:rPr>
      </w:pPr>
    </w:p>
    <w:p w14:paraId="76A6BEDA" w14:textId="77777777" w:rsidR="00DF7FE9" w:rsidRPr="00485853" w:rsidRDefault="00DF7FE9" w:rsidP="00DF7FE9">
      <w:pPr>
        <w:spacing w:after="0" w:line="240" w:lineRule="auto"/>
        <w:jc w:val="center"/>
        <w:outlineLvl w:val="0"/>
        <w:rPr>
          <w:rFonts w:ascii="Cambria" w:hAnsi="Cambria" w:cs="Tahoma"/>
          <w:sz w:val="24"/>
          <w:szCs w:val="24"/>
        </w:rPr>
      </w:pPr>
      <w:r w:rsidRPr="004E578B">
        <w:rPr>
          <w:rFonts w:ascii="Cambria" w:hAnsi="Cambria" w:cs="Tahoma"/>
          <w:sz w:val="24"/>
          <w:szCs w:val="24"/>
          <w:lang w:val="id-ID"/>
        </w:rPr>
        <w:t>Abstract</w:t>
      </w:r>
    </w:p>
    <w:p w14:paraId="75F4A542" w14:textId="77777777" w:rsidR="00DF7FE9" w:rsidRPr="00DF7FE9" w:rsidRDefault="00DF7FE9" w:rsidP="00DF7FE9">
      <w:pPr>
        <w:spacing w:line="240" w:lineRule="auto"/>
        <w:jc w:val="both"/>
        <w:rPr>
          <w:rFonts w:ascii="Cambria" w:hAnsi="Cambria" w:cs="Times New Roman"/>
          <w:sz w:val="20"/>
          <w:szCs w:val="20"/>
          <w:lang w:val="id-ID"/>
        </w:rPr>
      </w:pPr>
      <w:r w:rsidRPr="008870FA">
        <w:rPr>
          <w:rFonts w:ascii="Cambria" w:hAnsi="Cambria" w:cs="Times New Roman"/>
          <w:b/>
          <w:sz w:val="20"/>
          <w:szCs w:val="20"/>
          <w:lang w:val="id-ID"/>
        </w:rPr>
        <w:t>Background:</w:t>
      </w:r>
      <w:r w:rsidRPr="00DF7FE9">
        <w:rPr>
          <w:rFonts w:ascii="Cambria" w:hAnsi="Cambria" w:cs="Times New Roman"/>
          <w:sz w:val="20"/>
          <w:szCs w:val="20"/>
          <w:lang w:val="id-ID"/>
        </w:rPr>
        <w:t xml:space="preserve"> The development of Islamic law in Indonesia, including in the context of apostasy as a reason for divorce, is an important part of the evolution of Islamic law in this country. The understanding and application of apostasy law is influenced by the socio-cultural context and legal system that applies in Indonesia, which is a combination of various legal traditions. </w:t>
      </w:r>
      <w:r w:rsidRPr="008870FA">
        <w:rPr>
          <w:rFonts w:ascii="Cambria" w:hAnsi="Cambria" w:cs="Times New Roman"/>
          <w:b/>
          <w:sz w:val="20"/>
          <w:szCs w:val="20"/>
          <w:lang w:val="id-ID"/>
        </w:rPr>
        <w:t>Research Objectives:</w:t>
      </w:r>
      <w:r w:rsidRPr="00DF7FE9">
        <w:rPr>
          <w:rFonts w:ascii="Cambria" w:hAnsi="Cambria" w:cs="Times New Roman"/>
          <w:sz w:val="20"/>
          <w:szCs w:val="20"/>
          <w:lang w:val="id-ID"/>
        </w:rPr>
        <w:t xml:space="preserve"> This research aims to understand the development of Islamic law in Indonesia in dealing with the issue of apostasy as a reason for divorce. This research also aims to explore the Maqasid al-Syariah perspective in the context of divorce due to apostasy and its implications for individuals and society. </w:t>
      </w:r>
      <w:r w:rsidRPr="008870FA">
        <w:rPr>
          <w:rFonts w:ascii="Cambria" w:hAnsi="Cambria" w:cs="Times New Roman"/>
          <w:b/>
          <w:sz w:val="20"/>
          <w:szCs w:val="20"/>
          <w:lang w:val="id-ID"/>
        </w:rPr>
        <w:t>Research Method:</w:t>
      </w:r>
      <w:r w:rsidRPr="00DF7FE9">
        <w:rPr>
          <w:rFonts w:ascii="Cambria" w:hAnsi="Cambria" w:cs="Times New Roman"/>
          <w:sz w:val="20"/>
          <w:szCs w:val="20"/>
          <w:lang w:val="id-ID"/>
        </w:rPr>
        <w:t xml:space="preserve"> This research uses a descriptive-analytical approach by collecting data from various sources, including legal literature, ulama fatwas, and related legal documents. The analysis was carried out to understand the development of Islamic law in Indonesia and interpret the implications of Maqasid al-Syariah regarding the issue of apostasy as a reason for divorce. </w:t>
      </w:r>
      <w:r w:rsidRPr="008870FA">
        <w:rPr>
          <w:rFonts w:ascii="Cambria" w:hAnsi="Cambria" w:cs="Times New Roman"/>
          <w:b/>
          <w:sz w:val="20"/>
          <w:szCs w:val="20"/>
          <w:lang w:val="id-ID"/>
        </w:rPr>
        <w:t>Findings:</w:t>
      </w:r>
      <w:r w:rsidRPr="00DF7FE9">
        <w:rPr>
          <w:rFonts w:ascii="Cambria" w:hAnsi="Cambria" w:cs="Times New Roman"/>
          <w:sz w:val="20"/>
          <w:szCs w:val="20"/>
          <w:lang w:val="id-ID"/>
        </w:rPr>
        <w:t xml:space="preserve"> The research results show that the development of progressive Islamic law in Indonesia in dealing with the issue of apostasy as a reason for divorce involves efforts to balance the preservation of religion and justice towards individuals. Although apostasy is recognized as a serious offense in Islam, a progressive approach recognizes the need to protect individual rights and family well-being in the context of divorce. Therefore, legal reform that takes into account the principles of Maqasid al-Syariah is expected to provide a more just and sustainable solution in handling divorce cases due to apostasy in Indonesia. </w:t>
      </w:r>
      <w:r w:rsidRPr="008870FA">
        <w:rPr>
          <w:rFonts w:ascii="Cambria" w:hAnsi="Cambria" w:cs="Times New Roman"/>
          <w:b/>
          <w:sz w:val="20"/>
          <w:szCs w:val="20"/>
          <w:lang w:val="id-ID"/>
        </w:rPr>
        <w:t>Conclusion:</w:t>
      </w:r>
      <w:r w:rsidRPr="00DF7FE9">
        <w:rPr>
          <w:rFonts w:ascii="Cambria" w:hAnsi="Cambria" w:cs="Times New Roman"/>
          <w:sz w:val="20"/>
          <w:szCs w:val="20"/>
          <w:lang w:val="id-ID"/>
        </w:rPr>
        <w:t xml:space="preserve"> The development of progressive Islamic law in Indonesia regarding apostasy as a reason for divorce requires a holistic approach that takes into account the principles of Maqasid al-Syariah as well as the country's socio-cultural context. Legal reform that recognizes individual rights and maintains a balance between religious preservation and social justice is expected to produce more inclusive and sustainable policies in dealing with the issue of apostasy in the context of divorce in Indonesia.</w:t>
      </w:r>
    </w:p>
    <w:p w14:paraId="4574BCC1" w14:textId="77777777" w:rsidR="00DF7FE9" w:rsidRPr="004E578B" w:rsidRDefault="00DF7FE9" w:rsidP="00DF7FE9">
      <w:pPr>
        <w:spacing w:line="240" w:lineRule="auto"/>
        <w:jc w:val="both"/>
        <w:rPr>
          <w:rFonts w:ascii="Cambria" w:hAnsi="Cambria"/>
          <w:b/>
          <w:i/>
          <w:caps/>
          <w:sz w:val="20"/>
          <w:szCs w:val="20"/>
        </w:rPr>
      </w:pPr>
      <w:r w:rsidRPr="00DF7FE9">
        <w:rPr>
          <w:rFonts w:ascii="Cambria" w:hAnsi="Cambria" w:cs="Times New Roman"/>
          <w:sz w:val="20"/>
          <w:szCs w:val="20"/>
          <w:lang w:val="id-ID"/>
        </w:rPr>
        <w:t>Keywords: Apostasy, Maqashid Syariah, Reasons for Divorce</w:t>
      </w:r>
    </w:p>
    <w:p w14:paraId="2A7A019F" w14:textId="77777777" w:rsidR="00DF7FE9" w:rsidRPr="004E578B" w:rsidRDefault="00DF7FE9" w:rsidP="00DF7FE9">
      <w:pPr>
        <w:spacing w:after="0" w:line="240" w:lineRule="auto"/>
        <w:jc w:val="center"/>
        <w:outlineLvl w:val="0"/>
        <w:rPr>
          <w:rFonts w:ascii="Cambria" w:hAnsi="Cambria" w:cs="Tahoma"/>
          <w:sz w:val="24"/>
          <w:szCs w:val="24"/>
          <w:lang w:val="id-ID"/>
        </w:rPr>
      </w:pPr>
      <w:r w:rsidRPr="004E578B">
        <w:rPr>
          <w:rFonts w:ascii="Cambria" w:hAnsi="Cambria" w:cs="Tahoma"/>
          <w:sz w:val="24"/>
          <w:szCs w:val="24"/>
          <w:lang w:val="id-ID"/>
        </w:rPr>
        <w:t>Abstrak</w:t>
      </w:r>
    </w:p>
    <w:p w14:paraId="259CEB82" w14:textId="77777777" w:rsidR="00DF7FE9" w:rsidRPr="004E578B" w:rsidRDefault="00DF7FE9" w:rsidP="00DF7FE9">
      <w:pPr>
        <w:spacing w:after="0" w:line="240" w:lineRule="auto"/>
        <w:jc w:val="both"/>
        <w:rPr>
          <w:rFonts w:ascii="Cambria" w:hAnsi="Cambria" w:cs="Times New Roman"/>
          <w:sz w:val="20"/>
          <w:szCs w:val="20"/>
        </w:rPr>
      </w:pPr>
      <w:r w:rsidRPr="0038222A">
        <w:rPr>
          <w:rFonts w:ascii="Cambria" w:eastAsia="Times New Roman" w:hAnsi="Cambria" w:cs="Times New Roman"/>
          <w:b/>
          <w:color w:val="191919"/>
          <w:sz w:val="20"/>
          <w:szCs w:val="20"/>
          <w:lang w:eastAsia="id-ID"/>
        </w:rPr>
        <w:t>L</w:t>
      </w:r>
      <w:r w:rsidRPr="0038222A">
        <w:rPr>
          <w:rFonts w:ascii="Cambria" w:eastAsia="Times New Roman" w:hAnsi="Cambria" w:cs="Times New Roman"/>
          <w:b/>
          <w:color w:val="191919"/>
          <w:sz w:val="20"/>
          <w:szCs w:val="20"/>
          <w:lang w:val="id-ID" w:eastAsia="id-ID"/>
        </w:rPr>
        <w:t>atar Belakang:</w:t>
      </w:r>
      <w:r w:rsidRPr="0038222A">
        <w:rPr>
          <w:rFonts w:ascii="Cambria" w:eastAsia="Times New Roman" w:hAnsi="Cambria" w:cs="Times New Roman"/>
          <w:color w:val="191919"/>
          <w:sz w:val="20"/>
          <w:szCs w:val="20"/>
          <w:lang w:val="id-ID" w:eastAsia="id-ID"/>
        </w:rPr>
        <w:t xml:space="preserve"> Perkembangan hukum Islam di Indonesia, termasuk dalam konteks murtad sebagai alasan perceraian, merupakan bagian penting dari evolusi hukum Islam di negara ini. Pengertian dan penerapan hukum murtad dipengaruhi oleh konteks sosial budaya dan sistem hukum yang berlaku di Indonesia, yang merupakan perpaduan dari berbagai tradisi hukum. </w:t>
      </w:r>
      <w:r w:rsidRPr="0038222A">
        <w:rPr>
          <w:rFonts w:ascii="Cambria" w:eastAsia="Times New Roman" w:hAnsi="Cambria" w:cs="Times New Roman"/>
          <w:b/>
          <w:color w:val="191919"/>
          <w:sz w:val="20"/>
          <w:szCs w:val="20"/>
          <w:lang w:val="id-ID" w:eastAsia="id-ID"/>
        </w:rPr>
        <w:t>Tujuan Penelitian:</w:t>
      </w:r>
      <w:r w:rsidRPr="0038222A">
        <w:rPr>
          <w:rFonts w:ascii="Cambria" w:eastAsia="Times New Roman" w:hAnsi="Cambria" w:cs="Times New Roman"/>
          <w:color w:val="191919"/>
          <w:sz w:val="20"/>
          <w:szCs w:val="20"/>
          <w:lang w:val="id-ID" w:eastAsia="id-ID"/>
        </w:rPr>
        <w:t xml:space="preserve"> Penelitian ini bertujuan untuk memahami perkembangan hukum Islam di Indonesia dalam menghadapi isu murtad sebagai alasan perceraian. Penelitian ini juga bertujuan untuk mengeksplorasi perspektif Maqasid al-Syariah dalam konteks perceraian akibat murtad dan implikasinya terhadap individu dan masyarakat. </w:t>
      </w:r>
      <w:r w:rsidRPr="0038222A">
        <w:rPr>
          <w:rFonts w:ascii="Cambria" w:eastAsia="Times New Roman" w:hAnsi="Cambria" w:cs="Times New Roman"/>
          <w:b/>
          <w:color w:val="191919"/>
          <w:sz w:val="20"/>
          <w:szCs w:val="20"/>
          <w:lang w:val="id-ID" w:eastAsia="id-ID"/>
        </w:rPr>
        <w:t>Metode Penelitian:</w:t>
      </w:r>
      <w:r w:rsidRPr="0038222A">
        <w:rPr>
          <w:rFonts w:ascii="Cambria" w:eastAsia="Times New Roman" w:hAnsi="Cambria" w:cs="Times New Roman"/>
          <w:color w:val="191919"/>
          <w:sz w:val="20"/>
          <w:szCs w:val="20"/>
          <w:lang w:val="id-ID" w:eastAsia="id-ID"/>
        </w:rPr>
        <w:t xml:space="preserve"> Penelitian ini menggunakan pendekatan deskriptif-analitis dengan mengumpulkan data dari berbagai sumber, termasuk literatur hukum, fatwa ulama, dan dokumen-dokumen hukum terkait. Analisis dilakukan untuk memahami perkembangan hukum Islam di Indonesia dan menafsirkan implikasi Maqasid al-Syariah terhadap isu murtad sebagai alasan perceraian. </w:t>
      </w:r>
      <w:r w:rsidRPr="0038222A">
        <w:rPr>
          <w:rFonts w:ascii="Cambria" w:eastAsia="Times New Roman" w:hAnsi="Cambria" w:cs="Times New Roman"/>
          <w:b/>
          <w:color w:val="191919"/>
          <w:sz w:val="20"/>
          <w:szCs w:val="20"/>
          <w:lang w:val="id-ID" w:eastAsia="id-ID"/>
        </w:rPr>
        <w:t>Hasil Temuan:</w:t>
      </w:r>
      <w:r w:rsidRPr="0038222A">
        <w:rPr>
          <w:rFonts w:ascii="Cambria" w:eastAsia="Times New Roman" w:hAnsi="Cambria" w:cs="Times New Roman"/>
          <w:color w:val="191919"/>
          <w:sz w:val="20"/>
          <w:szCs w:val="20"/>
          <w:lang w:val="id-ID" w:eastAsia="id-ID"/>
        </w:rPr>
        <w:t xml:space="preserve"> Hasil penelitian menunjukkan bahwa perkembangan hukum Islam progresif di Indonesia dalam menghadapi isu murtad sebagai alasan perceraian melibatkan upaya </w:t>
      </w:r>
      <w:r w:rsidRPr="0038222A">
        <w:rPr>
          <w:rFonts w:ascii="Cambria" w:eastAsia="Times New Roman" w:hAnsi="Cambria" w:cs="Times New Roman"/>
          <w:color w:val="191919"/>
          <w:sz w:val="20"/>
          <w:szCs w:val="20"/>
          <w:lang w:val="id-ID" w:eastAsia="id-ID"/>
        </w:rPr>
        <w:lastRenderedPageBreak/>
        <w:t xml:space="preserve">untuk menyeimbangkan antara pelestarian agama dan keadilan terhadap individu. Meskipun murtad diakui sebagai pelanggaran serius dalam Islam, pendekatan yang progresif mengakui perlunya melindungi hak-hak individu dan kesejahteraan keluarga dalam konteks perceraian. Oleh karena itu, reformasi hukum yang mempertimbangkan prinsip-prinsip Maqasid al-Syariah diharapkan dapat memberikan solusi yang lebih adil dan berkelanjutan dalam menangani kasus perceraian akibat murtad di Indonesia. </w:t>
      </w:r>
      <w:r w:rsidRPr="0038222A">
        <w:rPr>
          <w:rFonts w:ascii="Cambria" w:eastAsia="Times New Roman" w:hAnsi="Cambria" w:cs="Times New Roman"/>
          <w:b/>
          <w:color w:val="191919"/>
          <w:sz w:val="20"/>
          <w:szCs w:val="20"/>
          <w:lang w:val="id-ID" w:eastAsia="id-ID"/>
        </w:rPr>
        <w:t>Kesimpulan:</w:t>
      </w:r>
      <w:r w:rsidRPr="0038222A">
        <w:rPr>
          <w:rFonts w:ascii="Cambria" w:eastAsia="Times New Roman" w:hAnsi="Cambria" w:cs="Times New Roman"/>
          <w:color w:val="191919"/>
          <w:sz w:val="20"/>
          <w:szCs w:val="20"/>
          <w:lang w:val="id-ID" w:eastAsia="id-ID"/>
        </w:rPr>
        <w:t xml:space="preserve"> Pembangunan hukum Islam progresif di Indonesia mengenai murtad sebagai alasan perceraian membutuhkan pendekatan holistik yang mempertimbangkan prinsip-prinsip Maqasid al-Syariah serta konteks sosial budaya negara. Reformasi hukum yang mengakui hak-hak individu dan menjaga keseimbangan antara pelestarian agama dan keadilan sosial diharapkan dapat menghasilkan kebijakan yang lebih inklusif dan berkelanjutan dalam menangani isu murtad dalam konteks perceraian di Indonesia.</w:t>
      </w:r>
    </w:p>
    <w:p w14:paraId="10039D4A" w14:textId="77777777" w:rsidR="00DF7FE9" w:rsidRPr="004E578B" w:rsidRDefault="00DF7FE9" w:rsidP="00DF7FE9">
      <w:pPr>
        <w:spacing w:after="0" w:line="240" w:lineRule="auto"/>
        <w:jc w:val="both"/>
        <w:rPr>
          <w:rFonts w:ascii="Cambria" w:hAnsi="Cambria" w:cs="Times New Roman"/>
          <w:sz w:val="20"/>
          <w:szCs w:val="20"/>
        </w:rPr>
      </w:pPr>
    </w:p>
    <w:p w14:paraId="75B5E929" w14:textId="77777777" w:rsidR="00DF7FE9" w:rsidRPr="0038222A" w:rsidRDefault="00DF7FE9" w:rsidP="00DF7FE9">
      <w:pPr>
        <w:pStyle w:val="E-JOURNALAbstrakKeywords"/>
        <w:spacing w:before="0"/>
        <w:rPr>
          <w:rFonts w:ascii="Cambria" w:hAnsi="Cambria"/>
          <w:i w:val="0"/>
          <w:sz w:val="20"/>
          <w:szCs w:val="20"/>
          <w:lang w:val="en-US"/>
        </w:rPr>
      </w:pPr>
      <w:r w:rsidRPr="004E578B">
        <w:rPr>
          <w:rFonts w:ascii="Cambria" w:hAnsi="Cambria" w:cs="Palatino"/>
          <w:b/>
          <w:bCs/>
          <w:sz w:val="20"/>
          <w:szCs w:val="20"/>
        </w:rPr>
        <w:t>Kata Kunci</w:t>
      </w:r>
      <w:r w:rsidRPr="004E578B">
        <w:rPr>
          <w:rFonts w:ascii="Cambria" w:hAnsi="Cambria"/>
          <w:sz w:val="20"/>
          <w:szCs w:val="20"/>
        </w:rPr>
        <w:t xml:space="preserve">: </w:t>
      </w:r>
      <w:r>
        <w:rPr>
          <w:rFonts w:ascii="Cambria" w:hAnsi="Cambria"/>
          <w:i w:val="0"/>
          <w:sz w:val="20"/>
          <w:szCs w:val="20"/>
          <w:lang w:val="en-US"/>
        </w:rPr>
        <w:t>Murtad, Maqashid Syariah, Alasan Perceraian</w:t>
      </w:r>
    </w:p>
    <w:p w14:paraId="5EBEBC75" w14:textId="77777777" w:rsidR="00DF7FE9" w:rsidRDefault="00DF7FE9" w:rsidP="00DF7FE9">
      <w:pPr>
        <w:spacing w:after="0" w:line="240" w:lineRule="auto"/>
        <w:jc w:val="both"/>
        <w:rPr>
          <w:rFonts w:ascii="Cambria" w:hAnsi="Cambria"/>
          <w:sz w:val="20"/>
          <w:szCs w:val="20"/>
          <w:lang w:val="id-ID"/>
        </w:rPr>
      </w:pPr>
    </w:p>
    <w:p w14:paraId="5650CA5D" w14:textId="77777777" w:rsidR="00DF7FE9" w:rsidRDefault="00DF7FE9" w:rsidP="00DF7FE9">
      <w:pPr>
        <w:spacing w:after="0" w:line="240" w:lineRule="auto"/>
        <w:jc w:val="center"/>
        <w:rPr>
          <w:rFonts w:ascii="Cambria" w:hAnsi="Cambria"/>
          <w:sz w:val="20"/>
          <w:szCs w:val="20"/>
          <w:lang w:val="id-ID"/>
        </w:rPr>
      </w:pPr>
    </w:p>
    <w:p w14:paraId="74704745" w14:textId="35655EE6" w:rsidR="00DF7FE9" w:rsidRPr="00C137E6" w:rsidRDefault="00C137E6" w:rsidP="00DF7FE9">
      <w:pPr>
        <w:spacing w:after="60" w:line="240" w:lineRule="auto"/>
        <w:jc w:val="both"/>
        <w:outlineLvl w:val="0"/>
        <w:rPr>
          <w:rFonts w:ascii="Cambria" w:hAnsi="Cambria" w:cs="Palatino"/>
          <w:b/>
          <w:bCs/>
        </w:rPr>
      </w:pPr>
      <w:r>
        <w:rPr>
          <w:rFonts w:ascii="Cambria" w:hAnsi="Cambria" w:cs="Palatino"/>
          <w:b/>
          <w:bCs/>
        </w:rPr>
        <w:t>Pendahuluan</w:t>
      </w:r>
    </w:p>
    <w:p w14:paraId="0B7489A6" w14:textId="06BFA1AD" w:rsidR="006822C3" w:rsidRDefault="006822C3" w:rsidP="00DF7FE9">
      <w:pPr>
        <w:autoSpaceDE w:val="0"/>
        <w:autoSpaceDN w:val="0"/>
        <w:adjustRightInd w:val="0"/>
        <w:spacing w:after="0" w:line="240" w:lineRule="auto"/>
        <w:jc w:val="both"/>
        <w:rPr>
          <w:rFonts w:ascii="Cambria" w:hAnsi="Cambria"/>
          <w:iCs/>
        </w:rPr>
      </w:pPr>
      <w:r w:rsidRPr="006822C3">
        <w:rPr>
          <w:rFonts w:ascii="Cambria" w:hAnsi="Cambria"/>
          <w:iCs/>
        </w:rPr>
        <w:t>Studi ini menggali dinamika evolusi yurisprudensi Islam di Indonesia, khususnya mengenai murtad sebagai dasar perceraian, yang merupakan aspek penting dalam lanskap hukum di negara ini.</w:t>
      </w:r>
      <w:r w:rsidR="00095220" w:rsidRPr="00D446B8">
        <w:rPr>
          <w:rStyle w:val="FootnoteReference"/>
        </w:rPr>
        <w:footnoteReference w:id="1"/>
      </w:r>
      <w:r w:rsidR="00095220" w:rsidRPr="006E3AC7">
        <w:rPr>
          <w:rFonts w:ascii="Cambria" w:hAnsi="Cambria"/>
          <w:iCs/>
        </w:rPr>
        <w:t xml:space="preserve"> </w:t>
      </w:r>
      <w:r w:rsidRPr="006822C3">
        <w:rPr>
          <w:rFonts w:ascii="Cambria" w:hAnsi="Cambria"/>
          <w:iCs/>
        </w:rPr>
        <w:t xml:space="preserve"> Evolusi ini sangat terkait dengan lingkungan sosio-kultural dan kerangka hukum di Indonesia, yang menggabungkan beragam tradisi hukum.</w:t>
      </w:r>
      <w:r w:rsidRPr="00D446B8">
        <w:rPr>
          <w:rStyle w:val="FootnoteReference"/>
        </w:rPr>
        <w:footnoteReference w:id="2"/>
      </w:r>
      <w:r w:rsidRPr="006822C3">
        <w:rPr>
          <w:rFonts w:ascii="Cambria" w:hAnsi="Cambria"/>
          <w:iCs/>
        </w:rPr>
        <w:t xml:space="preserve"> Oleh karena itu, tujuan utama dari penelitian ini adalah untuk memahami arah perkembangan hukum Islam di Indonesia mengenai perceraian yang disebabkan oleh kemurtadan. Selain itu, penelitian ini berupaya menggali perspektif Maqasid al-Syariah dalam konteks perceraian yang disebabkan oleh kemurtadan, dengan tujuan mengungkap implikasinya terhadap individu dan masyarakat secara luas.</w:t>
      </w:r>
      <w:r w:rsidRPr="006822C3">
        <w:rPr>
          <w:rStyle w:val="FootnoteReference"/>
        </w:rPr>
        <w:t xml:space="preserve"> </w:t>
      </w:r>
      <w:r w:rsidRPr="00D446B8">
        <w:rPr>
          <w:rStyle w:val="FootnoteReference"/>
        </w:rPr>
        <w:footnoteReference w:id="3"/>
      </w:r>
    </w:p>
    <w:p w14:paraId="6EB759BA" w14:textId="14896051" w:rsidR="006822C3" w:rsidRDefault="006822C3" w:rsidP="00DF7FE9">
      <w:pPr>
        <w:autoSpaceDE w:val="0"/>
        <w:autoSpaceDN w:val="0"/>
        <w:adjustRightInd w:val="0"/>
        <w:spacing w:after="0" w:line="240" w:lineRule="auto"/>
        <w:ind w:firstLine="567"/>
        <w:jc w:val="both"/>
        <w:rPr>
          <w:rFonts w:ascii="Cambria" w:hAnsi="Cambria"/>
          <w:iCs/>
        </w:rPr>
      </w:pPr>
      <w:r w:rsidRPr="006822C3">
        <w:rPr>
          <w:rFonts w:ascii="Cambria" w:hAnsi="Cambria"/>
          <w:iCs/>
        </w:rPr>
        <w:t>Perkembangan hukum Islam di Indonesia, khususnya mengenai murtad sebagai alasan perceraian, dapat dipahami dalam kerangka Maqasid al-Syariah yang mengacu pada maksud atau tujuan hukum Islam yang lebih tinggi.</w:t>
      </w:r>
      <w:r w:rsidRPr="00D446B8">
        <w:rPr>
          <w:rStyle w:val="FootnoteReference"/>
        </w:rPr>
        <w:footnoteReference w:id="4"/>
      </w:r>
      <w:r w:rsidRPr="006E3AC7">
        <w:rPr>
          <w:rFonts w:ascii="Cambria" w:hAnsi="Cambria"/>
          <w:iCs/>
        </w:rPr>
        <w:t xml:space="preserve"> </w:t>
      </w:r>
      <w:r w:rsidRPr="006822C3">
        <w:rPr>
          <w:rFonts w:ascii="Cambria" w:hAnsi="Cambria"/>
          <w:iCs/>
        </w:rPr>
        <w:t xml:space="preserve"> Tujuan tersebut meliputi terpeliharanya agama, kehidupan, akal, keturunan, dan harta benda. Dalam konteks perceraian, tujuan-tujuan ini sangat penting dalam menjamin keadilan, perlindungan, dan kesejahteraan individu dan masyarakat. Di Indonesia, seperti halnya di banyak negara mayoritas Muslim lainnya, hukum Islam ditafsirkan dan diterapkan sesuai dengan konteks sosial budaya dan sistem hukum negara tersebut. Sistem hukum negara ini merupakan perpaduan antara hukum adat, hukum Islam, dan tradisi hukum kolonial Belanda. Mengenai murtad sebagai alasan perceraian, penting untuk dicatat bahwa hukum Islam mengakui murtad sebagai pelanggaran serius. Namun penafsiran dan penerapan hukum murtad berbeda-beda di kalangan </w:t>
      </w:r>
      <w:r w:rsidRPr="006822C3">
        <w:rPr>
          <w:rFonts w:ascii="Cambria" w:hAnsi="Cambria"/>
          <w:iCs/>
        </w:rPr>
        <w:lastRenderedPageBreak/>
        <w:t>ulama dan sistem hukum Islam.</w:t>
      </w:r>
      <w:r>
        <w:rPr>
          <w:rStyle w:val="FootnoteReference"/>
          <w:rFonts w:ascii="Cambria" w:hAnsi="Cambria"/>
          <w:iCs/>
        </w:rPr>
        <w:footnoteReference w:id="5"/>
      </w:r>
      <w:r w:rsidRPr="006822C3">
        <w:rPr>
          <w:rFonts w:ascii="Cambria" w:hAnsi="Cambria"/>
          <w:iCs/>
        </w:rPr>
        <w:t xml:space="preserve"> Di Indonesia, terdapat perdebatan dan diskusi seputar kemurtadan dan implikasinya terhadap pernikahan dan perceraian.</w:t>
      </w:r>
    </w:p>
    <w:p w14:paraId="1A690911" w14:textId="2C2A396D" w:rsidR="001E324E" w:rsidRDefault="001E324E" w:rsidP="00DF7FE9">
      <w:pPr>
        <w:autoSpaceDE w:val="0"/>
        <w:autoSpaceDN w:val="0"/>
        <w:adjustRightInd w:val="0"/>
        <w:spacing w:after="0" w:line="240" w:lineRule="auto"/>
        <w:ind w:firstLine="567"/>
        <w:jc w:val="both"/>
        <w:rPr>
          <w:rFonts w:ascii="Cambria" w:hAnsi="Cambria"/>
          <w:iCs/>
        </w:rPr>
      </w:pPr>
      <w:r w:rsidRPr="001E324E">
        <w:rPr>
          <w:rFonts w:ascii="Cambria" w:hAnsi="Cambria"/>
          <w:iCs/>
        </w:rPr>
        <w:t xml:space="preserve">Dalam perspektif Maqasid al-Syariah, pelestarian agama merupakan tujuan yang mendasar. Dalam konteks pernikahan dan perceraian, kemurtadan dapat mempunyai dampak yang signifikan terhadap identitas agama dan kepercayaan pasangan dan anak-anak mereka. Oleh karena itu, pembubaran perkawinan karena murtad dapat dipandang sebagai </w:t>
      </w:r>
      <w:proofErr w:type="gramStart"/>
      <w:r w:rsidRPr="001E324E">
        <w:rPr>
          <w:rFonts w:ascii="Cambria" w:hAnsi="Cambria"/>
          <w:iCs/>
        </w:rPr>
        <w:t>cara</w:t>
      </w:r>
      <w:proofErr w:type="gramEnd"/>
      <w:r w:rsidRPr="001E324E">
        <w:rPr>
          <w:rFonts w:ascii="Cambria" w:hAnsi="Cambria"/>
          <w:iCs/>
        </w:rPr>
        <w:t xml:space="preserve"> untuk melindungi identitas agama dan kesejahteraan individu yang terlibat. Namun, penting juga untuk mempertimbangkan tujuan lain dari hukum Islam, seperti pelestarian keluarga dan keturunan.</w:t>
      </w:r>
      <w:r>
        <w:rPr>
          <w:rStyle w:val="FootnoteReference"/>
          <w:rFonts w:ascii="Cambria" w:hAnsi="Cambria"/>
          <w:iCs/>
        </w:rPr>
        <w:footnoteReference w:id="6"/>
      </w:r>
      <w:r w:rsidRPr="006E3AC7">
        <w:rPr>
          <w:rFonts w:ascii="Cambria" w:hAnsi="Cambria"/>
          <w:iCs/>
        </w:rPr>
        <w:t xml:space="preserve"> </w:t>
      </w:r>
      <w:r w:rsidRPr="001E324E">
        <w:rPr>
          <w:rFonts w:ascii="Cambria" w:hAnsi="Cambria"/>
          <w:iCs/>
        </w:rPr>
        <w:t xml:space="preserve"> Dalam kasus di mana salah satu pasangan murtad, pertimbangannya mungkin mencakup kesejahteraan anak-anak dari pernikahan tersebut dan dampak perceraian terhadap pengasuhan dan kesejahteraan mereka. Perkembangan hukum Islam progresif di Indonesia mengenai murtad sebagai alasan perceraian harus dilakukan dengan menyeimbangkan tujuan-tujuan tersebut dan mempertimbangkan prinsip keadilan, kasih sayang, dan belas kasihan. Hal ini dapat mencakup reformasi hukum, seperti memberikan jalur hukum untuk perceraian dalam kasus murtad sambil memastikan pengamanan prosedural dan perlindungan terhadap hak-hak semua pihak yang terlibat. Secara keseluruhan, pembangunan hukum Islam progresif di Indonesia mengenai murtad sebagai alasan perceraian memerlukan pendekatan holistik yang mempertimbangkan prinsip-prinsip Maqasid al-Syariah, konteks sosial budaya negara, serta hak dan kesejahteraan. </w:t>
      </w:r>
      <w:proofErr w:type="gramStart"/>
      <w:r w:rsidRPr="001E324E">
        <w:rPr>
          <w:rFonts w:ascii="Cambria" w:hAnsi="Cambria"/>
          <w:iCs/>
        </w:rPr>
        <w:t>individu</w:t>
      </w:r>
      <w:proofErr w:type="gramEnd"/>
      <w:r w:rsidRPr="001E324E">
        <w:rPr>
          <w:rFonts w:ascii="Cambria" w:hAnsi="Cambria"/>
          <w:iCs/>
        </w:rPr>
        <w:t xml:space="preserve"> dan masyarakat secara keseluruhan.</w:t>
      </w:r>
      <w:r w:rsidR="002C7F03">
        <w:rPr>
          <w:rStyle w:val="FootnoteReference"/>
          <w:rFonts w:ascii="Cambria" w:hAnsi="Cambria"/>
          <w:iCs/>
        </w:rPr>
        <w:footnoteReference w:id="7"/>
      </w:r>
    </w:p>
    <w:p w14:paraId="5B54860C" w14:textId="3F79C535" w:rsidR="00710B14" w:rsidRDefault="00710B14" w:rsidP="00784801">
      <w:pPr>
        <w:autoSpaceDE w:val="0"/>
        <w:autoSpaceDN w:val="0"/>
        <w:adjustRightInd w:val="0"/>
        <w:spacing w:after="0" w:line="240" w:lineRule="auto"/>
        <w:ind w:firstLine="567"/>
        <w:jc w:val="both"/>
        <w:rPr>
          <w:rFonts w:ascii="Cambria" w:hAnsi="Cambria"/>
          <w:iCs/>
        </w:rPr>
      </w:pPr>
      <w:r w:rsidRPr="00710B14">
        <w:rPr>
          <w:rFonts w:ascii="Cambria" w:hAnsi="Cambria"/>
          <w:iCs/>
        </w:rPr>
        <w:t>Pembahasan perkembangan yurisprudensi Islam progresif di Indonesia mengenai murtad sebagai dasar perceraian, ditinjau dari kacamata Maqashid Syari'ah seperti yang tergambar dalam artikel ini, mencakup kajian terhadap konsep murtad dalam Islam. Eksplorasi ini mencakup dimensi hukum dan teologis, yang menekankan pentingnya menjaga agama di tengah masalah terkait kemurtadan.</w:t>
      </w:r>
      <w:r>
        <w:rPr>
          <w:rStyle w:val="FootnoteReference"/>
          <w:rFonts w:ascii="Cambria" w:hAnsi="Cambria"/>
          <w:iCs/>
        </w:rPr>
        <w:footnoteReference w:id="8"/>
      </w:r>
      <w:r w:rsidRPr="00710B14">
        <w:rPr>
          <w:rFonts w:ascii="Cambria" w:hAnsi="Cambria"/>
          <w:iCs/>
        </w:rPr>
        <w:t xml:space="preserve"> Dalam ranah hukum perceraian di Indonesia, muncul pertanyaan terkait penerapan hukum Islam dalam kerangka hukum nasional. Akibatnya, penerapan hukum Islam dalam sistem hukum nasional dapat menunjukkan perbedaan yang bergantung pada negara dan konteks khususnya. Di banyak negara dengan populasi mayoritas Muslim, integrasi prinsip hukum Islam ke dalam kerangka hukum nasional terjadi melalui beragam </w:t>
      </w:r>
      <w:proofErr w:type="gramStart"/>
      <w:r w:rsidRPr="00710B14">
        <w:rPr>
          <w:rFonts w:ascii="Cambria" w:hAnsi="Cambria"/>
          <w:iCs/>
        </w:rPr>
        <w:t>cara</w:t>
      </w:r>
      <w:proofErr w:type="gramEnd"/>
      <w:r w:rsidRPr="00710B14">
        <w:rPr>
          <w:rFonts w:ascii="Cambria" w:hAnsi="Cambria"/>
          <w:iCs/>
        </w:rPr>
        <w:t>:</w:t>
      </w:r>
    </w:p>
    <w:p w14:paraId="44EE8460" w14:textId="77777777" w:rsidR="005B47FC" w:rsidRDefault="005B47FC" w:rsidP="00784801">
      <w:pPr>
        <w:autoSpaceDE w:val="0"/>
        <w:autoSpaceDN w:val="0"/>
        <w:adjustRightInd w:val="0"/>
        <w:spacing w:after="0" w:line="240" w:lineRule="auto"/>
        <w:ind w:firstLine="567"/>
        <w:jc w:val="both"/>
        <w:rPr>
          <w:rFonts w:ascii="Cambria" w:hAnsi="Cambria"/>
          <w:iCs/>
          <w:lang w:val="en-ID"/>
        </w:rPr>
      </w:pPr>
      <w:r w:rsidRPr="005B47FC">
        <w:rPr>
          <w:rFonts w:ascii="Cambria" w:hAnsi="Cambria"/>
          <w:iCs/>
          <w:lang w:val="en-ID"/>
        </w:rPr>
        <w:t>Pertama, dalam hal Konstitusi dan Hukum Positif, negara-negara tertentu seperti Arab Saudi dan Iran memiliki konstitusi yang secara terang-terangan mengakui hukum Islam sebagai sumber hukum yang fundamental. Dalam konteks ini, prinsip-prinsip yang berakar pada hukum Islam, seperti hukum Syariah, berpotensi menjadi landasan perumusan undang-undang dan kebijakan pemerintah.</w:t>
      </w:r>
    </w:p>
    <w:p w14:paraId="232941B0" w14:textId="77777777" w:rsidR="005B47FC" w:rsidRDefault="005B47FC" w:rsidP="00784801">
      <w:pPr>
        <w:autoSpaceDE w:val="0"/>
        <w:autoSpaceDN w:val="0"/>
        <w:adjustRightInd w:val="0"/>
        <w:spacing w:after="0" w:line="240" w:lineRule="auto"/>
        <w:ind w:firstLine="567"/>
        <w:jc w:val="both"/>
        <w:rPr>
          <w:rFonts w:ascii="Cambria" w:hAnsi="Cambria"/>
          <w:iCs/>
          <w:lang w:val="en-ID"/>
        </w:rPr>
      </w:pPr>
      <w:r w:rsidRPr="005B47FC">
        <w:rPr>
          <w:rFonts w:ascii="Cambria" w:hAnsi="Cambria"/>
          <w:iCs/>
          <w:lang w:val="en-ID"/>
        </w:rPr>
        <w:t xml:space="preserve">Kedua, dalam hal Sistem Hukum Gabungan, banyak negara seperti Indonesia dan Malaysia menganut sistem hukum campuran yang terdiri dari komponen hukum </w:t>
      </w:r>
      <w:r w:rsidRPr="005B47FC">
        <w:rPr>
          <w:rFonts w:ascii="Cambria" w:hAnsi="Cambria"/>
          <w:iCs/>
          <w:lang w:val="en-ID"/>
        </w:rPr>
        <w:lastRenderedPageBreak/>
        <w:t>Islam dan hukum sekuler. Dalam kerangka ini, hukum Islam dapat diterapkan dalam urusan keluarga, warisan, dan yurisprudensi agama, sedangkan hukum sekuler mengatur aspek-aspek lain dalam pengambilan keputusan hukum.</w:t>
      </w:r>
    </w:p>
    <w:p w14:paraId="0FEFEEF8" w14:textId="77777777" w:rsidR="005B47FC" w:rsidRDefault="005B47FC" w:rsidP="00784801">
      <w:pPr>
        <w:autoSpaceDE w:val="0"/>
        <w:autoSpaceDN w:val="0"/>
        <w:adjustRightInd w:val="0"/>
        <w:spacing w:after="0" w:line="240" w:lineRule="auto"/>
        <w:ind w:firstLine="567"/>
        <w:jc w:val="both"/>
        <w:rPr>
          <w:rFonts w:ascii="Cambria" w:hAnsi="Cambria"/>
          <w:iCs/>
          <w:lang w:val="en-ID"/>
        </w:rPr>
      </w:pPr>
      <w:r w:rsidRPr="005B47FC">
        <w:rPr>
          <w:rFonts w:ascii="Cambria" w:hAnsi="Cambria"/>
          <w:iCs/>
          <w:lang w:val="en-ID"/>
        </w:rPr>
        <w:t>Ketiga, Pengadilan Syariah: Di berbagai negara, pengadilan khusus ditunjuk untuk mengadili kasus-kasus yang berkaitan dengan hukum Islam, yang mencakup masalah-masalah seperti perceraian, warisan, dan pelanggaran hukum Syariah. Biasanya, pengadilan-pengadilan ini berfungsi sejalan dengan sistem hukum nasional, meskipun dengan penekanan khusus pada doktrin hukum Islam.</w:t>
      </w:r>
    </w:p>
    <w:p w14:paraId="09C799D6" w14:textId="0766BADB" w:rsidR="005B47FC" w:rsidRPr="00784801" w:rsidRDefault="005B47FC" w:rsidP="00784801">
      <w:pPr>
        <w:autoSpaceDE w:val="0"/>
        <w:autoSpaceDN w:val="0"/>
        <w:adjustRightInd w:val="0"/>
        <w:spacing w:after="0" w:line="240" w:lineRule="auto"/>
        <w:ind w:firstLine="567"/>
        <w:jc w:val="both"/>
        <w:rPr>
          <w:rFonts w:ascii="Cambria" w:hAnsi="Cambria"/>
          <w:iCs/>
        </w:rPr>
      </w:pPr>
      <w:r w:rsidRPr="005B47FC">
        <w:rPr>
          <w:rFonts w:ascii="Cambria" w:hAnsi="Cambria"/>
          <w:iCs/>
        </w:rPr>
        <w:t>Keempat, Hukum Keluarga: Banyak negara telah menetapkan hukum keluarga berdasarkan prinsip-prinsip hukum Islam mengenai pernikahan, perceraian, hak waris, dan hak asuh anak. Meskipun negara-negara tertentu memberi individu pilihan antara pengadilan agama atau sipil untuk menangani masalah keluarga, kerangka hukum keluarga sering kali mencerminkan ajaran hukum Islam.</w:t>
      </w:r>
    </w:p>
    <w:p w14:paraId="7C5EF175" w14:textId="77777777" w:rsidR="005B47FC" w:rsidRDefault="005B47FC" w:rsidP="00784801">
      <w:pPr>
        <w:autoSpaceDE w:val="0"/>
        <w:autoSpaceDN w:val="0"/>
        <w:adjustRightInd w:val="0"/>
        <w:spacing w:after="0" w:line="240" w:lineRule="auto"/>
        <w:ind w:firstLine="567"/>
        <w:jc w:val="both"/>
        <w:rPr>
          <w:rFonts w:ascii="Cambria" w:hAnsi="Cambria"/>
          <w:iCs/>
        </w:rPr>
      </w:pPr>
      <w:r w:rsidRPr="005B47FC">
        <w:rPr>
          <w:rFonts w:ascii="Cambria" w:hAnsi="Cambria"/>
          <w:iCs/>
        </w:rPr>
        <w:t>Penggabungan hukum Islam ke dalam sistem hukum nasional seringkali menimbulkan perdebatan dan kontroversi. Meskipun beberapa negara berupaya untuk memodernisasi hukum Islam agar selaras dengan nilai-nilai kontemporer dan hak asasi manusia, negara-negara lain tetap menjunjung tinggi prinsip-prinsip hukum Islam tradisional sebagai komponen yang sangat diperlukan dalam identitas nasional dan warisan budaya mereka.</w:t>
      </w:r>
    </w:p>
    <w:p w14:paraId="50769169" w14:textId="57712072" w:rsidR="00784801" w:rsidRDefault="005B47FC" w:rsidP="00784801">
      <w:pPr>
        <w:autoSpaceDE w:val="0"/>
        <w:autoSpaceDN w:val="0"/>
        <w:adjustRightInd w:val="0"/>
        <w:spacing w:after="0" w:line="240" w:lineRule="auto"/>
        <w:ind w:firstLine="567"/>
        <w:jc w:val="both"/>
        <w:rPr>
          <w:rFonts w:ascii="Cambria" w:hAnsi="Cambria"/>
          <w:iCs/>
        </w:rPr>
      </w:pPr>
      <w:r w:rsidRPr="005B47FC">
        <w:rPr>
          <w:rFonts w:ascii="Cambria" w:hAnsi="Cambria"/>
          <w:iCs/>
        </w:rPr>
        <w:t xml:space="preserve">Maqashid Syari'ah: Penjelasan Maqashid Syari'ah, yang berfungsi sebagai kerangka konseptual pemahaman hukum Islam, termasuk tujuan inti (maqasid) yang esensial bagi pembentukan hukum. Perkembangan Hukum Islam yang Progresif memerlukan kajian tentang bagaimana hukum Islam di Indonesia telah berkembang secara progresif, dengan fokus khusus pada pemahaman komprehensif prinsip-prinsip Maqashid Syari'ah dalam skenario perceraian </w:t>
      </w:r>
      <w:r>
        <w:rPr>
          <w:rFonts w:ascii="Cambria" w:hAnsi="Cambria"/>
          <w:iCs/>
        </w:rPr>
        <w:t>yang disebabkan oleh kemurtadan</w:t>
      </w:r>
      <w:r w:rsidR="00784801" w:rsidRPr="00784801">
        <w:rPr>
          <w:rFonts w:ascii="Cambria" w:hAnsi="Cambria"/>
          <w:iCs/>
        </w:rPr>
        <w:t>.</w:t>
      </w:r>
      <w:r w:rsidR="00102AC4">
        <w:rPr>
          <w:rStyle w:val="FootnoteReference"/>
          <w:rFonts w:ascii="Cambria" w:hAnsi="Cambria"/>
          <w:iCs/>
        </w:rPr>
        <w:footnoteReference w:id="9"/>
      </w:r>
      <w:r w:rsidRPr="005B47FC">
        <w:t xml:space="preserve"> </w:t>
      </w:r>
      <w:r w:rsidRPr="005B47FC">
        <w:rPr>
          <w:rFonts w:ascii="Cambria" w:hAnsi="Cambria"/>
          <w:iCs/>
        </w:rPr>
        <w:t xml:space="preserve">Permusyawaratan mengenai dialog dan perselisihan di kalangan ulama, ulama, dan praktisi hukum mengenai murtad sebagai dasar perceraian, </w:t>
      </w:r>
      <w:proofErr w:type="gramStart"/>
      <w:r w:rsidRPr="005B47FC">
        <w:rPr>
          <w:rFonts w:ascii="Cambria" w:hAnsi="Cambria"/>
          <w:iCs/>
        </w:rPr>
        <w:t>yang</w:t>
      </w:r>
      <w:proofErr w:type="gramEnd"/>
      <w:r w:rsidRPr="005B47FC">
        <w:rPr>
          <w:rFonts w:ascii="Cambria" w:hAnsi="Cambria"/>
          <w:iCs/>
        </w:rPr>
        <w:t xml:space="preserve"> memuat dalil-dalil yang mendukung d</w:t>
      </w:r>
      <w:r>
        <w:rPr>
          <w:rFonts w:ascii="Cambria" w:hAnsi="Cambria"/>
          <w:iCs/>
        </w:rPr>
        <w:t>an menentang pendirian tersebut</w:t>
      </w:r>
      <w:r w:rsidR="00784801" w:rsidRPr="00784801">
        <w:rPr>
          <w:rFonts w:ascii="Cambria" w:hAnsi="Cambria"/>
          <w:iCs/>
        </w:rPr>
        <w:t>.</w:t>
      </w:r>
      <w:r w:rsidR="00102AC4">
        <w:rPr>
          <w:rStyle w:val="FootnoteReference"/>
          <w:rFonts w:ascii="Cambria" w:hAnsi="Cambria"/>
          <w:iCs/>
        </w:rPr>
        <w:footnoteReference w:id="10"/>
      </w:r>
      <w:r w:rsidRPr="005B47FC">
        <w:t xml:space="preserve"> </w:t>
      </w:r>
      <w:r w:rsidRPr="005B47FC">
        <w:rPr>
          <w:rFonts w:ascii="Cambria" w:hAnsi="Cambria"/>
          <w:iCs/>
        </w:rPr>
        <w:t>Selain itu, Implikasi Sosial dan Budaya memerlukan analisis terhadap dampak sosial dan budaya yang lebih luas dari perceraian yang disebabkan oleh kemurtadan di Indonesia, serta dampaknya terhadap hak-hak individu dan kesejahteraan sosial. Reformasi Hukum, dalam diskusi tersebut, menggarisbawahi pentingnya reformasi hukum dalam menangani kasus perceraian akibat murtad, dengan tetap mempertimbangkan prinsip Maqashid Syari'ah untuk menumbuhkan keadilan dan mening</w:t>
      </w:r>
      <w:r>
        <w:rPr>
          <w:rFonts w:ascii="Cambria" w:hAnsi="Cambria"/>
          <w:iCs/>
        </w:rPr>
        <w:t>katkan kesejahteraan masyarakat</w:t>
      </w:r>
      <w:r w:rsidR="00784801" w:rsidRPr="00784801">
        <w:rPr>
          <w:rFonts w:ascii="Cambria" w:hAnsi="Cambria"/>
          <w:iCs/>
        </w:rPr>
        <w:t>.</w:t>
      </w:r>
    </w:p>
    <w:p w14:paraId="1B908515" w14:textId="1F80FB46" w:rsidR="00D2402C" w:rsidRPr="00784801" w:rsidRDefault="00D2402C" w:rsidP="00784801">
      <w:pPr>
        <w:autoSpaceDE w:val="0"/>
        <w:autoSpaceDN w:val="0"/>
        <w:adjustRightInd w:val="0"/>
        <w:spacing w:after="0" w:line="240" w:lineRule="auto"/>
        <w:ind w:firstLine="567"/>
        <w:jc w:val="both"/>
        <w:rPr>
          <w:rFonts w:ascii="Cambria" w:hAnsi="Cambria"/>
          <w:iCs/>
        </w:rPr>
      </w:pPr>
      <w:r w:rsidRPr="00D2402C">
        <w:rPr>
          <w:rFonts w:ascii="Cambria" w:hAnsi="Cambria"/>
          <w:iCs/>
        </w:rPr>
        <w:t>Perspektif yang beragam, sebagaimana diuraikan di atas, memerlukan penggabungan sudut pandang dari berbagai pemangku kepentingan, termasuk akademisi, akademisi, dan aktivis masyarakat sipil, mengenai isu murtad sebagai alasan perceraian dalam paradigma evolusi hukum Islam progresif. Selain itu, identifikasi tantangan dan peluang terkait kemurtadan sebagai dasar perceraian di Indonesia sangat penting untuk memajukan hukum Islam progresif di negara ini, khususnya terkait pemahaman kemurtadan dalam konteks perceraian dan penerapan Maqashid Syari'ah.</w:t>
      </w:r>
    </w:p>
    <w:p w14:paraId="2EB098E3" w14:textId="77777777" w:rsidR="00DF7FE9" w:rsidRPr="00874436" w:rsidRDefault="00DF7FE9" w:rsidP="00DF7FE9">
      <w:pPr>
        <w:spacing w:after="60" w:line="240" w:lineRule="auto"/>
        <w:contextualSpacing/>
        <w:jc w:val="both"/>
        <w:rPr>
          <w:rFonts w:ascii="Cambria" w:hAnsi="Cambria" w:cs="Times New Roman"/>
          <w:b/>
          <w:bCs/>
        </w:rPr>
      </w:pPr>
    </w:p>
    <w:p w14:paraId="47E5FB1B" w14:textId="36BA8D59" w:rsidR="00DF7FE9" w:rsidRPr="00C137E6" w:rsidRDefault="00C137E6" w:rsidP="00DF7FE9">
      <w:pPr>
        <w:spacing w:after="60" w:line="240" w:lineRule="auto"/>
        <w:jc w:val="both"/>
        <w:outlineLvl w:val="0"/>
        <w:rPr>
          <w:rFonts w:ascii="Cambria" w:hAnsi="Cambria" w:cs="Palatino"/>
          <w:b/>
          <w:bCs/>
        </w:rPr>
      </w:pPr>
      <w:r>
        <w:rPr>
          <w:rFonts w:ascii="Cambria" w:hAnsi="Cambria" w:cs="Palatino"/>
          <w:b/>
          <w:bCs/>
          <w:lang w:val="id-ID"/>
        </w:rPr>
        <w:t>Met</w:t>
      </w:r>
      <w:r w:rsidR="00DF7FE9" w:rsidRPr="00DF7FE9">
        <w:rPr>
          <w:rFonts w:ascii="Cambria" w:hAnsi="Cambria" w:cs="Palatino"/>
          <w:b/>
          <w:bCs/>
          <w:lang w:val="id-ID"/>
        </w:rPr>
        <w:t>od</w:t>
      </w:r>
      <w:r>
        <w:rPr>
          <w:rFonts w:ascii="Cambria" w:hAnsi="Cambria" w:cs="Palatino"/>
          <w:b/>
          <w:bCs/>
        </w:rPr>
        <w:t>e</w:t>
      </w:r>
    </w:p>
    <w:p w14:paraId="70F36535" w14:textId="77777777" w:rsidR="0030347E" w:rsidRDefault="0030347E" w:rsidP="0030347E">
      <w:pPr>
        <w:autoSpaceDE w:val="0"/>
        <w:autoSpaceDN w:val="0"/>
        <w:adjustRightInd w:val="0"/>
        <w:spacing w:after="0" w:line="240" w:lineRule="auto"/>
        <w:ind w:firstLine="567"/>
        <w:jc w:val="both"/>
        <w:rPr>
          <w:rFonts w:ascii="Cambria" w:hAnsi="Cambria" w:cs="Times New Roman"/>
          <w:bCs/>
          <w:lang w:val="id-ID"/>
        </w:rPr>
      </w:pPr>
      <w:r w:rsidRPr="0030347E">
        <w:rPr>
          <w:rFonts w:ascii="Cambria" w:hAnsi="Cambria" w:cs="Times New Roman"/>
          <w:bCs/>
          <w:lang w:val="id-ID"/>
        </w:rPr>
        <w:t>Penelitian ini menggunakan metodologi deskriptif-analitis yang mencakup pengumpulan data dari berbagai sumber seperti literatur hukum, fatwa ulama, dan dokumen hukum terkait. Analisis ini bertujuan untuk menjelaskan lintasan evolusi hukum Islam di Indonesia dan menguraikan implikasi Maqasid al-Syariah mengenai murtad sebagai dasar perceraian. Pendekatan metodologis ini memfasilitasi eksplorasi prinsip-prinsip hukum Islam secara komprehensif, memungkinkan pemahaman beragam perspektif di kalangan ulama, dan menyoroti peluang reformasi hukum yang selaras dengan prinsip-prinsip Maqasid al-Syariah dalam konteks kasus perceraian terkait murtad di Indonesia. Oleh karena itu, metode deskriptif-analitis ini memungkinkan peneliti untuk memberikan wawasan mendalam mengenai perkembangan dan implikasi hukum Islam mengenai murtad dalam ranah perceraian.</w:t>
      </w:r>
    </w:p>
    <w:p w14:paraId="27385677" w14:textId="77777777" w:rsidR="008870FA" w:rsidRPr="008870FA" w:rsidRDefault="008870FA" w:rsidP="008870FA">
      <w:pPr>
        <w:autoSpaceDE w:val="0"/>
        <w:autoSpaceDN w:val="0"/>
        <w:adjustRightInd w:val="0"/>
        <w:spacing w:after="0" w:line="240" w:lineRule="auto"/>
        <w:ind w:firstLine="567"/>
        <w:jc w:val="both"/>
        <w:rPr>
          <w:rFonts w:ascii="Cambria" w:hAnsi="Cambria" w:cs="Times New Roman"/>
          <w:bCs/>
          <w:lang w:val="id-ID"/>
        </w:rPr>
      </w:pPr>
    </w:p>
    <w:p w14:paraId="3C68C8C1" w14:textId="77777777" w:rsidR="00EA66C3" w:rsidRPr="00EA66C3" w:rsidRDefault="00EA66C3" w:rsidP="00EA66C3">
      <w:pPr>
        <w:spacing w:after="60" w:line="240" w:lineRule="auto"/>
        <w:jc w:val="both"/>
        <w:rPr>
          <w:rFonts w:ascii="Cambria" w:hAnsi="Cambria" w:cs="Times New Roman"/>
          <w:b/>
          <w:bCs/>
        </w:rPr>
      </w:pPr>
      <w:r w:rsidRPr="00EA66C3">
        <w:rPr>
          <w:rFonts w:ascii="Cambria" w:hAnsi="Cambria" w:cs="Times New Roman"/>
          <w:b/>
          <w:bCs/>
        </w:rPr>
        <w:t>Hasil dan Diskusi</w:t>
      </w:r>
    </w:p>
    <w:p w14:paraId="08376330" w14:textId="1AEA627E" w:rsidR="00EA66C3" w:rsidRPr="00A90446" w:rsidRDefault="00EA66C3" w:rsidP="00EA66C3">
      <w:pPr>
        <w:spacing w:after="60" w:line="240" w:lineRule="auto"/>
        <w:jc w:val="both"/>
        <w:rPr>
          <w:rFonts w:ascii="Cambria" w:hAnsi="Cambria" w:cs="Times New Roman"/>
          <w:b/>
          <w:bCs/>
        </w:rPr>
      </w:pPr>
      <w:r w:rsidRPr="00EA66C3">
        <w:rPr>
          <w:rFonts w:ascii="Cambria" w:hAnsi="Cambria" w:cs="Times New Roman"/>
          <w:b/>
          <w:bCs/>
        </w:rPr>
        <w:t>Perkembangan Hukum Islam Progresif di Indonesia tentang perceraian karena murtad</w:t>
      </w:r>
    </w:p>
    <w:p w14:paraId="509B94F0" w14:textId="12CCD6C9" w:rsidR="00FF691F" w:rsidRDefault="00FF691F" w:rsidP="000E1DF8">
      <w:pPr>
        <w:autoSpaceDE w:val="0"/>
        <w:autoSpaceDN w:val="0"/>
        <w:adjustRightInd w:val="0"/>
        <w:spacing w:after="0" w:line="240" w:lineRule="auto"/>
        <w:ind w:firstLine="567"/>
        <w:jc w:val="both"/>
        <w:rPr>
          <w:rFonts w:ascii="Cambria" w:hAnsi="Cambria" w:cs="Times New Roman"/>
          <w:bCs/>
        </w:rPr>
      </w:pPr>
      <w:r w:rsidRPr="00FF691F">
        <w:rPr>
          <w:rFonts w:ascii="Cambria" w:hAnsi="Cambria" w:cs="Times New Roman"/>
          <w:bCs/>
          <w:lang w:val="id-ID"/>
        </w:rPr>
        <w:t>Analisis bagaimana hukum Islam di Indonesia berkembang secara progresif, dengan penekanan pada pemahaman yang lebih luas mengenai prinsip-prinsip Maqashid Syari'ah dalam konteks kasus murtad sebagai alasan perceraian. Perkembangan Hukum Islam Progresif di Indonesia tentang perceraian karena murtad merupakan suatu proses evolusi dalam penafsiran dan penerapan hukum Islam di negeri ini, yang bertujuan untuk mencapai penegakan hukum yang lebih inklusif, adil, dan sesua</w:t>
      </w:r>
      <w:r>
        <w:rPr>
          <w:rFonts w:ascii="Cambria" w:hAnsi="Cambria" w:cs="Times New Roman"/>
          <w:bCs/>
          <w:lang w:val="id-ID"/>
        </w:rPr>
        <w:t>i dengan nilai-nilai universal</w:t>
      </w:r>
      <w:r>
        <w:rPr>
          <w:rFonts w:ascii="Cambria" w:hAnsi="Cambria" w:cs="Times New Roman"/>
          <w:bCs/>
        </w:rPr>
        <w:t>, serta</w:t>
      </w:r>
      <w:r w:rsidRPr="00FF691F">
        <w:rPr>
          <w:rFonts w:ascii="Cambria" w:hAnsi="Cambria" w:cs="Times New Roman"/>
          <w:bCs/>
          <w:lang w:val="id-ID"/>
        </w:rPr>
        <w:t xml:space="preserve"> </w:t>
      </w:r>
      <w:r>
        <w:rPr>
          <w:rFonts w:ascii="Cambria" w:hAnsi="Cambria" w:cs="Times New Roman"/>
          <w:bCs/>
        </w:rPr>
        <w:t xml:space="preserve">sesuai dengan </w:t>
      </w:r>
      <w:r w:rsidRPr="00FF691F">
        <w:rPr>
          <w:rFonts w:ascii="Cambria" w:hAnsi="Cambria" w:cs="Times New Roman"/>
          <w:bCs/>
          <w:lang w:val="id-ID"/>
        </w:rPr>
        <w:t>konteks sosial yang berkembang.</w:t>
      </w:r>
      <w:r w:rsidRPr="00D446B8">
        <w:rPr>
          <w:rStyle w:val="FootnoteReference"/>
        </w:rPr>
        <w:footnoteReference w:id="11"/>
      </w:r>
      <w:r w:rsidRPr="00233B55">
        <w:rPr>
          <w:rFonts w:ascii="Cambria" w:hAnsi="Cambria" w:cs="Times New Roman"/>
          <w:bCs/>
          <w:lang w:val="id-ID"/>
        </w:rPr>
        <w:t xml:space="preserve"> </w:t>
      </w:r>
      <w:r w:rsidRPr="00FF691F">
        <w:rPr>
          <w:rFonts w:ascii="Cambria" w:hAnsi="Cambria" w:cs="Times New Roman"/>
          <w:bCs/>
          <w:lang w:val="id-ID"/>
        </w:rPr>
        <w:t xml:space="preserve"> Hal ini menyangkut beberapa aspek penting: Interpretasi Hukum Islam, dimana perkembangan hukum Islam progresif melibatkan interpretasi prinsip-prinsip hukum Islam yang lebih luas dan kontekstual, termasuk dalam kasus perceraian karena murtad.</w:t>
      </w:r>
      <w:r w:rsidR="0034719F" w:rsidRPr="00D446B8">
        <w:rPr>
          <w:rStyle w:val="FootnoteReference"/>
        </w:rPr>
        <w:footnoteReference w:id="12"/>
      </w:r>
      <w:r w:rsidRPr="00FF691F">
        <w:rPr>
          <w:rFonts w:ascii="Cambria" w:hAnsi="Cambria" w:cs="Times New Roman"/>
          <w:bCs/>
          <w:lang w:val="id-ID"/>
        </w:rPr>
        <w:t xml:space="preserve"> Penafsiran ini dapat mencakup pemahaman yang lebih mendalam terhadap konteks sosial, budaya, dan nilai-nilai modern. Penafsiran hukum Islam di Indonesia mengenai perceraian karena murtad bisa berbeda-beda tergantung pandangan ulama, pemuka agama, dan konteks sosial budaya yang ada. Berikut beberapa poin yang mencakup penafsiran hukum Islam di Indonesia mengenai perceraian karena murtad:</w:t>
      </w:r>
    </w:p>
    <w:p w14:paraId="22D4108D" w14:textId="65B3590B" w:rsidR="0036786C" w:rsidRDefault="0036786C" w:rsidP="000C1CDE">
      <w:pPr>
        <w:autoSpaceDE w:val="0"/>
        <w:autoSpaceDN w:val="0"/>
        <w:adjustRightInd w:val="0"/>
        <w:spacing w:after="0" w:line="240" w:lineRule="auto"/>
        <w:ind w:firstLine="567"/>
        <w:jc w:val="both"/>
        <w:rPr>
          <w:rFonts w:ascii="Cambria" w:hAnsi="Cambria" w:cs="Times New Roman"/>
          <w:bCs/>
        </w:rPr>
      </w:pPr>
      <w:r w:rsidRPr="0036786C">
        <w:rPr>
          <w:rFonts w:ascii="Cambria" w:hAnsi="Cambria" w:cs="Times New Roman"/>
          <w:bCs/>
        </w:rPr>
        <w:t xml:space="preserve">Para pemimpin agama dan ulama tertentu mungkin menganggap perceraian sebagai konsekuensi langsung dari kemurtadan, mengingat kemurtadan dipandang sebagai pelanggaran berat terhadap doktrin Islam. Dari perspektif ini, perceraian dapat dilihat sebagai langkah logis untuk menjunjung tinggi integritas agama dan identitas agama keluarga. Beberapa ulama dan intelektual mungkin menggunakan pendekatan kontekstual ketika menafsirkan yurisprudensi Islam mengenai perceraian yang timbul karena murtad. Mereka mungkin mempertimbangkan faktor-faktor seperti motif di balik kemurtadan, kondisi mental individu yang terlibat, dan </w:t>
      </w:r>
      <w:r w:rsidRPr="0036786C">
        <w:rPr>
          <w:rFonts w:ascii="Cambria" w:hAnsi="Cambria" w:cs="Times New Roman"/>
          <w:bCs/>
        </w:rPr>
        <w:lastRenderedPageBreak/>
        <w:t>kesejahteraan anak-anak selama proses perceraian. Berbagai penafsiran hukum Islam di Indonesia mengenai perceraian karena murtad dapat mengacu pada prinsip Maqashid Syari'ah yang mengutamakan kelestarian agama, jiwa, akal, keturunan, dan harta benda.</w:t>
      </w:r>
      <w:r w:rsidRPr="00D446B8">
        <w:rPr>
          <w:rStyle w:val="FootnoteReference"/>
        </w:rPr>
        <w:footnoteReference w:id="13"/>
      </w:r>
      <w:r w:rsidRPr="000E1DF8">
        <w:rPr>
          <w:rFonts w:ascii="Cambria" w:hAnsi="Cambria" w:cs="Times New Roman"/>
          <w:bCs/>
        </w:rPr>
        <w:t xml:space="preserve"> </w:t>
      </w:r>
      <w:r w:rsidRPr="0036786C">
        <w:rPr>
          <w:rFonts w:ascii="Cambria" w:hAnsi="Cambria" w:cs="Times New Roman"/>
          <w:bCs/>
        </w:rPr>
        <w:t xml:space="preserve"> Dalam ranah perceraian, prinsip-prinsip ini menjadi tolok ukur untuk menilai kesesuaian atau ketidaksesuaian suatu tindakan baik dengan ajaran agama maupun kesejahteraan masyarakat. Selain itu, pengadilan agama di Indonesia mempunyai pengaruh yang signifikan dalam menafsirkan dan menerapkan hukum Islam terkait perceraian karena murtad.</w:t>
      </w:r>
      <w:r w:rsidRPr="00D446B8">
        <w:rPr>
          <w:rStyle w:val="FootnoteReference"/>
        </w:rPr>
        <w:footnoteReference w:id="14"/>
      </w:r>
      <w:r w:rsidRPr="0036786C">
        <w:rPr>
          <w:rFonts w:ascii="Cambria" w:hAnsi="Cambria" w:cs="Times New Roman"/>
          <w:bCs/>
        </w:rPr>
        <w:t xml:space="preserve"> Keputusan yang diambil oleh pengadilan mungkin berasal dari penafsiran hukum Islam yang berlaku serta mempertimbangkan kepentingan dan hak semua pihak yang terlibat. Selain itu, penafsiran hukum Islam mengenai perceraian akibat murtad juga dapat dipengaruhi oleh lingkungan sosial dan budaya yang berlaku di Indonesia.</w:t>
      </w:r>
      <w:r w:rsidR="009904E0" w:rsidRPr="00D446B8">
        <w:rPr>
          <w:rStyle w:val="FootnoteReference"/>
        </w:rPr>
        <w:footnoteReference w:id="15"/>
      </w:r>
      <w:r w:rsidR="009904E0" w:rsidRPr="000E1DF8">
        <w:rPr>
          <w:rFonts w:ascii="Cambria" w:hAnsi="Cambria" w:cs="Times New Roman"/>
          <w:bCs/>
        </w:rPr>
        <w:t xml:space="preserve"> </w:t>
      </w:r>
      <w:r w:rsidRPr="0036786C">
        <w:rPr>
          <w:rFonts w:ascii="Cambria" w:hAnsi="Cambria" w:cs="Times New Roman"/>
          <w:bCs/>
        </w:rPr>
        <w:t xml:space="preserve"> Penafsiran dan penerapan hukum Islam dalam kasus perceraian di Indonesia mungkin dipengaruhi oleh nilai-nilai, tradisi, dan </w:t>
      </w:r>
      <w:proofErr w:type="gramStart"/>
      <w:r w:rsidRPr="0036786C">
        <w:rPr>
          <w:rFonts w:ascii="Cambria" w:hAnsi="Cambria" w:cs="Times New Roman"/>
          <w:bCs/>
        </w:rPr>
        <w:t>norma</w:t>
      </w:r>
      <w:proofErr w:type="gramEnd"/>
      <w:r w:rsidRPr="0036786C">
        <w:rPr>
          <w:rFonts w:ascii="Cambria" w:hAnsi="Cambria" w:cs="Times New Roman"/>
          <w:bCs/>
        </w:rPr>
        <w:t xml:space="preserve"> budaya setempat. Oleh karena itu, penanganan kasus perceraian akibat murtad di Indonesia dapat menunjukkan spektrum perspektif, nuansa kontekstual, dan dampak prinsip Maqashid Syari'ah, serta unsur sosial dan budaya yang berlaku. Hal ini menggarisbawahi pentingnya interpretasi yang teliti dan menyeluruh ketika menangani permasalahan hukum yang rumit dan sensitif seperti ini.</w:t>
      </w:r>
    </w:p>
    <w:p w14:paraId="790232C5" w14:textId="4BAB2D9B" w:rsidR="00DE4B51" w:rsidRDefault="00DE4B51" w:rsidP="001E2352">
      <w:pPr>
        <w:autoSpaceDE w:val="0"/>
        <w:autoSpaceDN w:val="0"/>
        <w:adjustRightInd w:val="0"/>
        <w:spacing w:after="0" w:line="240" w:lineRule="auto"/>
        <w:ind w:firstLine="567"/>
        <w:jc w:val="both"/>
        <w:rPr>
          <w:rFonts w:ascii="Cambria" w:hAnsi="Cambria" w:cs="Times New Roman"/>
          <w:bCs/>
        </w:rPr>
      </w:pPr>
      <w:r w:rsidRPr="00DE4B51">
        <w:rPr>
          <w:rFonts w:ascii="Cambria" w:hAnsi="Cambria" w:cs="Times New Roman"/>
          <w:bCs/>
        </w:rPr>
        <w:t xml:space="preserve">Pemanfaatan prinsip-prinsip Maqashid Syari'ah yang mencakup tujuan hukum Islam meliputi kelestarian agama, jiwa, akal, nasab, dan harta benda, menjadi pedoman dalam membentuk fikih Islam yang berpikiran maju mengenai perceraian akibat murtad. Dengan berpegang pada prinsip-prinsip ini, hal ini memastikan bahwa undang-undang yang disahkan </w:t>
      </w:r>
      <w:proofErr w:type="gramStart"/>
      <w:r w:rsidRPr="00DE4B51">
        <w:rPr>
          <w:rFonts w:ascii="Cambria" w:hAnsi="Cambria" w:cs="Times New Roman"/>
          <w:bCs/>
        </w:rPr>
        <w:t>akan</w:t>
      </w:r>
      <w:proofErr w:type="gramEnd"/>
      <w:r w:rsidRPr="00DE4B51">
        <w:rPr>
          <w:rFonts w:ascii="Cambria" w:hAnsi="Cambria" w:cs="Times New Roman"/>
          <w:bCs/>
        </w:rPr>
        <w:t xml:space="preserve"> menumbuhkan keadilan dan kesejahteraan baik bagi individu maupun masyarakat secara keseluruhan.</w:t>
      </w:r>
      <w:r w:rsidRPr="00D446B8">
        <w:rPr>
          <w:rStyle w:val="FootnoteReference"/>
        </w:rPr>
        <w:footnoteReference w:id="16"/>
      </w:r>
      <w:r w:rsidRPr="00DE4B51">
        <w:rPr>
          <w:rFonts w:ascii="Cambria" w:hAnsi="Cambria" w:cs="Times New Roman"/>
          <w:bCs/>
        </w:rPr>
        <w:t xml:space="preserve"> Dalam penanganan perkara perceraian karena murtad, pemanfaatan prinsip Maqasid Syari'ah memerlukan penelaahan secara mendalam terhadap tujuan pokok atau maqasid yang melekat dalam hukum Islam. Berikut </w:t>
      </w:r>
      <w:proofErr w:type="gramStart"/>
      <w:r w:rsidRPr="00DE4B51">
        <w:rPr>
          <w:rFonts w:ascii="Cambria" w:hAnsi="Cambria" w:cs="Times New Roman"/>
          <w:bCs/>
        </w:rPr>
        <w:t>cara</w:t>
      </w:r>
      <w:proofErr w:type="gramEnd"/>
      <w:r w:rsidRPr="00DE4B51">
        <w:rPr>
          <w:rFonts w:ascii="Cambria" w:hAnsi="Cambria" w:cs="Times New Roman"/>
          <w:bCs/>
        </w:rPr>
        <w:t xml:space="preserve"> penerapan prinsip-prinsip ini dalam skenario seperti ini:</w:t>
      </w:r>
    </w:p>
    <w:p w14:paraId="506DF7A6" w14:textId="37D43DE3" w:rsidR="00F63267" w:rsidRPr="00705175" w:rsidRDefault="00705175" w:rsidP="00705175">
      <w:pPr>
        <w:pStyle w:val="ListParagraph"/>
        <w:numPr>
          <w:ilvl w:val="0"/>
          <w:numId w:val="29"/>
        </w:numPr>
        <w:autoSpaceDE w:val="0"/>
        <w:autoSpaceDN w:val="0"/>
        <w:adjustRightInd w:val="0"/>
        <w:spacing w:after="0" w:line="240" w:lineRule="auto"/>
        <w:ind w:left="284" w:hanging="284"/>
        <w:jc w:val="both"/>
        <w:rPr>
          <w:rFonts w:ascii="Cambria" w:hAnsi="Cambria" w:cs="Times New Roman"/>
          <w:bCs/>
          <w:lang w:val="id-ID"/>
        </w:rPr>
      </w:pPr>
      <w:r w:rsidRPr="00705175">
        <w:rPr>
          <w:rFonts w:ascii="Cambria" w:hAnsi="Cambria" w:cs="Times New Roman"/>
          <w:bCs/>
          <w:lang w:val="id-ID"/>
        </w:rPr>
        <w:t>Menjunjung Kesucian Agama: Prinsip ini menekankan pentingnya menjaga kemurnian iman dan keyakinan beragama. Ketika menangani perceraian yang timbul karena kemurtadan, kepatuhan pada prinsip menjunjung tinggi kesucian agama mungkin memerlukan evaluasi dampak kemurtadan terhadap identitas agama keluarga da</w:t>
      </w:r>
      <w:r>
        <w:rPr>
          <w:rFonts w:ascii="Cambria" w:hAnsi="Cambria" w:cs="Times New Roman"/>
          <w:bCs/>
          <w:lang w:val="id-ID"/>
        </w:rPr>
        <w:t>n kelangsungan keyakinan mereka</w:t>
      </w:r>
      <w:r w:rsidR="001E2352" w:rsidRPr="00705175">
        <w:rPr>
          <w:rFonts w:ascii="Cambria" w:hAnsi="Cambria" w:cs="Times New Roman"/>
          <w:bCs/>
          <w:lang w:val="id-ID"/>
        </w:rPr>
        <w:t>.</w:t>
      </w:r>
      <w:r w:rsidR="002E29C7" w:rsidRPr="00D446B8">
        <w:rPr>
          <w:rStyle w:val="FootnoteReference"/>
        </w:rPr>
        <w:footnoteReference w:id="17"/>
      </w:r>
      <w:r w:rsidR="00FA7AB4" w:rsidRPr="00705175">
        <w:rPr>
          <w:rFonts w:ascii="Cambria" w:hAnsi="Cambria" w:cs="Times New Roman"/>
          <w:bCs/>
        </w:rPr>
        <w:t xml:space="preserve"> </w:t>
      </w:r>
    </w:p>
    <w:p w14:paraId="43C637DF" w14:textId="77777777" w:rsidR="00873C23" w:rsidRPr="00873C23" w:rsidRDefault="00873C23" w:rsidP="00873C23">
      <w:pPr>
        <w:pStyle w:val="ListParagraph"/>
        <w:numPr>
          <w:ilvl w:val="0"/>
          <w:numId w:val="29"/>
        </w:numPr>
        <w:autoSpaceDE w:val="0"/>
        <w:autoSpaceDN w:val="0"/>
        <w:adjustRightInd w:val="0"/>
        <w:spacing w:after="0" w:line="240" w:lineRule="auto"/>
        <w:ind w:left="284" w:hanging="284"/>
        <w:jc w:val="both"/>
        <w:rPr>
          <w:rStyle w:val="FootnoteReference"/>
          <w:rFonts w:ascii="Cambria" w:hAnsi="Cambria"/>
          <w:bCs/>
          <w:vertAlign w:val="baseline"/>
          <w:lang w:val="id-ID"/>
        </w:rPr>
      </w:pPr>
      <w:r w:rsidRPr="00873C23">
        <w:rPr>
          <w:rFonts w:ascii="Cambria" w:hAnsi="Cambria" w:cs="Times New Roman"/>
          <w:bCs/>
          <w:lang w:val="id-ID"/>
        </w:rPr>
        <w:lastRenderedPageBreak/>
        <w:t>Menjaga Kehidupan: Prinsip ini menekankan pentingnya menjamin pelestarian dan kesejahteraan hidup individu.</w:t>
      </w:r>
      <w:r w:rsidRPr="00D446B8">
        <w:rPr>
          <w:rStyle w:val="FootnoteReference"/>
        </w:rPr>
        <w:footnoteReference w:id="18"/>
      </w:r>
      <w:r w:rsidRPr="00F63267">
        <w:rPr>
          <w:rFonts w:ascii="Cambria" w:hAnsi="Cambria" w:cs="Times New Roman"/>
          <w:bCs/>
          <w:lang w:val="id-ID"/>
        </w:rPr>
        <w:t xml:space="preserve"> </w:t>
      </w:r>
      <w:r w:rsidRPr="00873C23">
        <w:rPr>
          <w:rFonts w:ascii="Cambria" w:hAnsi="Cambria" w:cs="Times New Roman"/>
          <w:bCs/>
          <w:lang w:val="id-ID"/>
        </w:rPr>
        <w:t xml:space="preserve"> Dalam kasus perceraian yang diakibatkan oleh kemurtadan, penerapan prinsip ini mencakup pengakuan terhadap dampak psikologis dan emosional dari perceraian tersebut terhadap pihak-pihak yang bersangkutan, dan kesejahteraan anak-anak dalam keluarga.</w:t>
      </w:r>
      <w:r w:rsidRPr="00873C23">
        <w:rPr>
          <w:rStyle w:val="FootnoteReference"/>
        </w:rPr>
        <w:t xml:space="preserve"> </w:t>
      </w:r>
      <w:r w:rsidRPr="00D446B8">
        <w:rPr>
          <w:rStyle w:val="FootnoteReference"/>
        </w:rPr>
        <w:footnoteReference w:id="19"/>
      </w:r>
    </w:p>
    <w:p w14:paraId="744D5204" w14:textId="77777777" w:rsidR="00873C23" w:rsidRDefault="00873C23" w:rsidP="00873C23">
      <w:pPr>
        <w:pStyle w:val="ListParagraph"/>
        <w:numPr>
          <w:ilvl w:val="0"/>
          <w:numId w:val="29"/>
        </w:numPr>
        <w:autoSpaceDE w:val="0"/>
        <w:autoSpaceDN w:val="0"/>
        <w:adjustRightInd w:val="0"/>
        <w:spacing w:after="0" w:line="240" w:lineRule="auto"/>
        <w:ind w:left="284" w:hanging="284"/>
        <w:jc w:val="both"/>
        <w:rPr>
          <w:rFonts w:ascii="Cambria" w:hAnsi="Cambria" w:cs="Times New Roman"/>
          <w:bCs/>
          <w:lang w:val="id-ID"/>
        </w:rPr>
      </w:pPr>
      <w:r w:rsidRPr="00873C23">
        <w:rPr>
          <w:rFonts w:ascii="Cambria" w:hAnsi="Cambria" w:cs="Times New Roman"/>
          <w:bCs/>
          <w:lang w:val="id-ID"/>
        </w:rPr>
        <w:t>Menjaga Rasionalitas: Prinsip ini menggarisbawahi pentingnya melindungi kecerdasan atau kemampuan kognitif manusia. Ketika menangani perceraian karena kemurtadan, penerapan prinsip ini melibatkan pertimbangan aspek psikologis yang mempengaruhi pilihan seseorang untuk murtad dan dampaknya terhadap kesejahteraan mental individu dan keluarga.</w:t>
      </w:r>
    </w:p>
    <w:p w14:paraId="4FE50E3E" w14:textId="77777777" w:rsidR="00873C23" w:rsidRDefault="00873C23" w:rsidP="00873C23">
      <w:pPr>
        <w:pStyle w:val="ListParagraph"/>
        <w:numPr>
          <w:ilvl w:val="0"/>
          <w:numId w:val="29"/>
        </w:numPr>
        <w:autoSpaceDE w:val="0"/>
        <w:autoSpaceDN w:val="0"/>
        <w:adjustRightInd w:val="0"/>
        <w:spacing w:after="0" w:line="240" w:lineRule="auto"/>
        <w:ind w:left="284" w:hanging="284"/>
        <w:jc w:val="both"/>
        <w:rPr>
          <w:rFonts w:ascii="Cambria" w:hAnsi="Cambria" w:cs="Times New Roman"/>
          <w:bCs/>
          <w:lang w:val="id-ID"/>
        </w:rPr>
      </w:pPr>
      <w:r w:rsidRPr="00873C23">
        <w:rPr>
          <w:rFonts w:ascii="Cambria" w:hAnsi="Cambria" w:cs="Times New Roman"/>
          <w:bCs/>
          <w:lang w:val="id-ID"/>
        </w:rPr>
        <w:t>Mempertahankan Keturunan: Prinsip ini menyoroti pentingnya menjaga keturunan atau kelanggengan garis keturunan. Ketika menangani perceraian karena kemurtadan, penerapan prinsip ini mungkin melibatkan penilaian dampak perceraian terhadap pengasuhan dan kesejahteraan anak-anak yang lahir dari perkawinan tersebut.</w:t>
      </w:r>
    </w:p>
    <w:p w14:paraId="59D8DCDF" w14:textId="216037BE" w:rsidR="00873C23" w:rsidRPr="00873C23" w:rsidRDefault="00873C23" w:rsidP="00873C23">
      <w:pPr>
        <w:pStyle w:val="ListParagraph"/>
        <w:numPr>
          <w:ilvl w:val="0"/>
          <w:numId w:val="29"/>
        </w:numPr>
        <w:autoSpaceDE w:val="0"/>
        <w:autoSpaceDN w:val="0"/>
        <w:adjustRightInd w:val="0"/>
        <w:spacing w:after="0" w:line="240" w:lineRule="auto"/>
        <w:ind w:left="284" w:hanging="284"/>
        <w:jc w:val="both"/>
        <w:rPr>
          <w:rFonts w:ascii="Cambria" w:hAnsi="Cambria" w:cs="Times New Roman"/>
          <w:bCs/>
          <w:lang w:val="id-ID"/>
        </w:rPr>
      </w:pPr>
      <w:r w:rsidRPr="00873C23">
        <w:rPr>
          <w:rFonts w:ascii="Cambria" w:hAnsi="Cambria" w:cs="Times New Roman"/>
          <w:bCs/>
          <w:lang w:val="id-ID"/>
        </w:rPr>
        <w:t>Menjaga Properti: Prinsip ini menggarisbawahi pentingnya melindungi harta benda dan kekayaan. Dalam konteks perceraian yang disebabkan oleh kemurtadan, penerapan prinsip ini mungkin memerlukan pertimbangan mengenai pembagian aset bersama, hak milik, dan keamanan finansial semua individu yang terlibat secara adil.</w:t>
      </w:r>
    </w:p>
    <w:p w14:paraId="09438A1F" w14:textId="6F9E4574" w:rsidR="00873C23" w:rsidRPr="00647114" w:rsidRDefault="00873C23" w:rsidP="00647114">
      <w:pPr>
        <w:autoSpaceDE w:val="0"/>
        <w:autoSpaceDN w:val="0"/>
        <w:adjustRightInd w:val="0"/>
        <w:spacing w:after="0" w:line="240" w:lineRule="auto"/>
        <w:ind w:firstLine="567"/>
        <w:jc w:val="both"/>
        <w:rPr>
          <w:rFonts w:ascii="Cambria" w:hAnsi="Cambria" w:cs="Times New Roman"/>
          <w:bCs/>
          <w:lang w:val="id-ID"/>
        </w:rPr>
      </w:pPr>
      <w:r w:rsidRPr="00647114">
        <w:rPr>
          <w:rFonts w:ascii="Cambria" w:hAnsi="Cambria" w:cs="Times New Roman"/>
          <w:bCs/>
          <w:lang w:val="id-ID"/>
        </w:rPr>
        <w:t xml:space="preserve">Penerapan prinsip Maqashid Syari'ah dalam kasus perceraian karena murtad memerlukan keseimbangan antara menjunjung tinggi ajaran agama dan meningkatkan kesejahteraan masyarakat dan individu. Hal ini menggarisbawahi pentingnya mengevaluasi kasus secara komprehensif, dengan mempertimbangkan semua aspek terkait sejalan dengan tujuan inti hukum Islam. Inklusivitas dan Kesetaraan: </w:t>
      </w:r>
      <w:r w:rsidRPr="00647114">
        <w:rPr>
          <w:rFonts w:ascii="Cambria" w:hAnsi="Cambria" w:cs="Times New Roman"/>
          <w:bCs/>
        </w:rPr>
        <w:t>Kemajuan</w:t>
      </w:r>
      <w:r w:rsidRPr="00647114">
        <w:rPr>
          <w:rFonts w:ascii="Cambria" w:hAnsi="Cambria" w:cs="Times New Roman"/>
          <w:bCs/>
          <w:lang w:val="id-ID"/>
        </w:rPr>
        <w:t xml:space="preserve"> yurisprudensi Islam progresif berupaya untuk membangun kerangka hukum yang lebih mencakup dan adil bagi semua pihak yang terlibat dalam proses perceraian yang timbul dari kemurtadan, tanpa prasangka dan memperhatikan hak-hak individu secara keseluruhan. Inklusivitas dan kesetaraan dalam perceraian akibat kemurtadan sangat penting untuk memastikan bahwa semua pihak yang terlibat diperlakukan secara adil dan diberikan perlindungan yang sesuai.</w:t>
      </w:r>
    </w:p>
    <w:p w14:paraId="596A50D0" w14:textId="77777777" w:rsidR="00647114" w:rsidRPr="00647114" w:rsidRDefault="00647114" w:rsidP="00647114">
      <w:pPr>
        <w:autoSpaceDE w:val="0"/>
        <w:autoSpaceDN w:val="0"/>
        <w:adjustRightInd w:val="0"/>
        <w:spacing w:after="0" w:line="240" w:lineRule="auto"/>
        <w:ind w:firstLine="567"/>
        <w:jc w:val="both"/>
        <w:rPr>
          <w:rFonts w:ascii="Cambria" w:hAnsi="Cambria" w:cs="Times New Roman"/>
          <w:bCs/>
          <w:lang w:val="id-ID"/>
        </w:rPr>
      </w:pPr>
      <w:r w:rsidRPr="00647114">
        <w:rPr>
          <w:rFonts w:ascii="Cambria" w:hAnsi="Cambria" w:cs="Times New Roman"/>
          <w:bCs/>
          <w:lang w:val="id-ID"/>
        </w:rPr>
        <w:t>Berikut beberapa pertimbangan mengenai inklusivitas dan keadilan dalam kasus perceraian karena murtad:</w:t>
      </w:r>
    </w:p>
    <w:p w14:paraId="3EDAB173"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Melindungi Hak-Hak Individu: Memastikan penghormatan dan perlindungan terhadap hak-hak individu yang terlibat dalam perceraian murtad adalah hal yang terpenting. Hal ini mencakup kebebasan beragama, kesejahteraan psikologis dan emosional, serta perlakuan adil dalam proses hukum.</w:t>
      </w:r>
    </w:p>
    <w:p w14:paraId="34AD23B8"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Mencapai Keseimbangan: Penting untuk menemukan keseimbangan antara menjunjung tinggi nilai-nilai agama dan menjaga hak-hak individu. Hal ini memerlukan pertimbangan yang cermat terhadap seluruh aspek kasus perceraian, yang mencakup pertimbangan agama, keadilan, dan kesejahteraan keluarga.</w:t>
      </w:r>
    </w:p>
    <w:p w14:paraId="7D74AE80"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lastRenderedPageBreak/>
        <w:t>Merangkul Perspektif yang Beragam: Memfasilitasi dialog terbuka dan inklusif mengenai perceraian terkait kemurtadan melibatkan mendengarkan dengan penuh perhatian berbagai sudut pandang dari ulama, akademisi, pakar hukum, dan masyarakat sipil.</w:t>
      </w:r>
    </w:p>
    <w:p w14:paraId="70DCDDF4"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Mengutamakan Kesejahteraan Anak: Anak-anak dalam keluarga yang mengalami perceraian karena murtad memerlukan perlindungan dan prioritas. Kesejahteraan dan kebutuhan mereka harus dipertimbangkan dengan cermat selama proses perceraian, termasuk perawatan, hak asuh, dan dukungan emosional.</w:t>
      </w:r>
    </w:p>
    <w:p w14:paraId="58DBECC9"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Mengenali Kasus-kasus Spesifik: Mengakui keunikan setiap kasus perceraian terkait kemurtadan memerlukan penanganan yang sensitif dan peka konteks. Hal ini memerlukan pengenalan faktor budaya, sosial, dan ekonomi yang dapat mempengaruhi dinamika perceraian.</w:t>
      </w:r>
    </w:p>
    <w:p w14:paraId="733B9F5F"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Integrasi dengan Hukum Positif: Integrasi asas Maqashid Syari'ah dengan hukum positif negara bertujuan untuk mencapai keseimbangan antara hukum Islam dan peraturan perundang-undangan nasional. Integrasi ini menimbulkan pertimbangan yang kompleks, termasuk kesesuaian dengan hukum nasional, perlindungan hak individu, dan koordinasi antar sistem hukum.</w:t>
      </w:r>
    </w:p>
    <w:p w14:paraId="19351493" w14:textId="77777777" w:rsid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Memastikan Kepatuhan: Keputusan pengadilan agama mengenai perceraian terkait kemurtadan harus ditegakkan dan diakui oleh otoritas hukum nasional. Hal ini memerlukan kerja sama yang efektif antara pengadilan agama dan lembaga penegak hukum negara.</w:t>
      </w:r>
    </w:p>
    <w:p w14:paraId="68F17D5D" w14:textId="2462FE6E" w:rsidR="00647114" w:rsidRPr="00647114" w:rsidRDefault="00647114" w:rsidP="00647114">
      <w:pPr>
        <w:pStyle w:val="ListParagraph"/>
        <w:numPr>
          <w:ilvl w:val="0"/>
          <w:numId w:val="37"/>
        </w:numPr>
        <w:autoSpaceDE w:val="0"/>
        <w:autoSpaceDN w:val="0"/>
        <w:adjustRightInd w:val="0"/>
        <w:spacing w:after="0" w:line="240" w:lineRule="auto"/>
        <w:ind w:left="284" w:hanging="284"/>
        <w:jc w:val="both"/>
        <w:rPr>
          <w:rFonts w:ascii="Cambria" w:hAnsi="Cambria" w:cs="Times New Roman"/>
          <w:bCs/>
          <w:lang w:val="id-ID"/>
        </w:rPr>
      </w:pPr>
      <w:r w:rsidRPr="00647114">
        <w:rPr>
          <w:rFonts w:ascii="Cambria" w:hAnsi="Cambria" w:cs="Times New Roman"/>
          <w:bCs/>
          <w:lang w:val="id-ID"/>
        </w:rPr>
        <w:t>Pemberdayaan Masyarakat: Upaya untuk memberdayakan masyarakat untuk memahami hak-hak mereka dan proses hukum yang terlibat dalam perceraian terkait kemurtadan merupakan bagian integral dari integrasi dengan hukum positif.</w:t>
      </w:r>
    </w:p>
    <w:p w14:paraId="7C1CF189" w14:textId="0E21FC74" w:rsidR="002A6276" w:rsidRDefault="002A6276" w:rsidP="00906BC8">
      <w:pPr>
        <w:autoSpaceDE w:val="0"/>
        <w:autoSpaceDN w:val="0"/>
        <w:adjustRightInd w:val="0"/>
        <w:spacing w:after="0" w:line="240" w:lineRule="auto"/>
        <w:ind w:firstLine="567"/>
        <w:jc w:val="both"/>
        <w:rPr>
          <w:rFonts w:ascii="Cambria" w:hAnsi="Cambria" w:cs="Times New Roman"/>
          <w:bCs/>
          <w:lang w:val="id-ID"/>
        </w:rPr>
      </w:pPr>
      <w:r w:rsidRPr="002A6276">
        <w:rPr>
          <w:rFonts w:ascii="Cambria" w:hAnsi="Cambria" w:cs="Times New Roman"/>
          <w:bCs/>
          <w:lang w:val="id-ID"/>
        </w:rPr>
        <w:t>Dengan menyikapi aspek-aspek tersebut, integrasi hukum Islam mengenai perceraian akibat murtad dengan hukum positif dapat mendorong penyelesaian yang lebih komprehensif dan adil, serta menjaga kepentingan da</w:t>
      </w:r>
      <w:r>
        <w:rPr>
          <w:rFonts w:ascii="Cambria" w:hAnsi="Cambria" w:cs="Times New Roman"/>
          <w:bCs/>
          <w:lang w:val="id-ID"/>
        </w:rPr>
        <w:t>n hak semua pihak yang terlibat</w:t>
      </w:r>
      <w:r w:rsidR="00F44846" w:rsidRPr="00F44846">
        <w:rPr>
          <w:rFonts w:ascii="Cambria" w:hAnsi="Cambria" w:cs="Times New Roman"/>
          <w:bCs/>
          <w:lang w:val="id-ID"/>
        </w:rPr>
        <w:t>.</w:t>
      </w:r>
      <w:r w:rsidR="00974E66">
        <w:rPr>
          <w:rStyle w:val="FootnoteReference"/>
          <w:rFonts w:ascii="Cambria" w:hAnsi="Cambria"/>
          <w:bCs/>
          <w:lang w:val="id-ID"/>
        </w:rPr>
        <w:footnoteReference w:id="20"/>
      </w:r>
      <w:r w:rsidR="00906BC8">
        <w:rPr>
          <w:rFonts w:ascii="Cambria" w:hAnsi="Cambria" w:cs="Times New Roman"/>
          <w:bCs/>
        </w:rPr>
        <w:t xml:space="preserve"> </w:t>
      </w:r>
      <w:r w:rsidRPr="002A6276">
        <w:rPr>
          <w:rFonts w:ascii="Cambria" w:hAnsi="Cambria" w:cs="Times New Roman"/>
          <w:bCs/>
          <w:lang w:val="id-ID"/>
        </w:rPr>
        <w:t>Reformasi hukum merupakan bagian integral dari kemajuan hukum Islam progresif, khususnya mengenai prosedur perceraian, hak asuh anak, pembagian harta perkawinan, dan perlindungan hak-hak perempuan dalam kasus perceraian yang disebabkan oleh kemurtadan. Di Indonesia, reformasi tersebut memerlukan pertimbangan menyeluruh terhadap prinsip-prinsip hukum Islam, Maqashid Syari'ah, dan kebutuhan masyarakat kontemporer yang terus berkembang. Beberapa aspek penting yang harus diperhatikan dalam proses reformasi ini:</w:t>
      </w:r>
    </w:p>
    <w:p w14:paraId="508BD0D8" w14:textId="77777777" w:rsidR="002A6276" w:rsidRDefault="002A6276" w:rsidP="002A6276">
      <w:pPr>
        <w:pStyle w:val="ListParagraph"/>
        <w:numPr>
          <w:ilvl w:val="0"/>
          <w:numId w:val="31"/>
        </w:numPr>
        <w:autoSpaceDE w:val="0"/>
        <w:autoSpaceDN w:val="0"/>
        <w:adjustRightInd w:val="0"/>
        <w:spacing w:after="0" w:line="240" w:lineRule="auto"/>
        <w:ind w:left="284" w:hanging="284"/>
        <w:jc w:val="both"/>
        <w:rPr>
          <w:rFonts w:ascii="Cambria" w:hAnsi="Cambria" w:cs="Times New Roman"/>
          <w:bCs/>
          <w:lang w:val="id-ID"/>
        </w:rPr>
      </w:pPr>
      <w:r w:rsidRPr="002A6276">
        <w:rPr>
          <w:rFonts w:ascii="Cambria" w:hAnsi="Cambria" w:cs="Times New Roman"/>
          <w:bCs/>
          <w:lang w:val="id-ID"/>
        </w:rPr>
        <w:t>Peningkatan Pemahaman terhadap Maqashid Syari'ah: Upaya reformasi harus bersumber dari pemahaman komprehensif terhadap prinsip-prinsip Maqashid Syari'ah, khususnya dalam konteks perceraian yang berkaitan dengan murtad. Penyelarasan ini memastikan keselarasan antara hukum Islam dan nilai-nilai kemanusia</w:t>
      </w:r>
      <w:r>
        <w:rPr>
          <w:rFonts w:ascii="Cambria" w:hAnsi="Cambria" w:cs="Times New Roman"/>
          <w:bCs/>
          <w:lang w:val="id-ID"/>
        </w:rPr>
        <w:t>an dan keadilan yang lebih luas</w:t>
      </w:r>
    </w:p>
    <w:p w14:paraId="46FE5E56" w14:textId="77777777" w:rsidR="002A6276" w:rsidRDefault="002A6276" w:rsidP="002A6276">
      <w:pPr>
        <w:pStyle w:val="ListParagraph"/>
        <w:numPr>
          <w:ilvl w:val="0"/>
          <w:numId w:val="31"/>
        </w:numPr>
        <w:autoSpaceDE w:val="0"/>
        <w:autoSpaceDN w:val="0"/>
        <w:adjustRightInd w:val="0"/>
        <w:spacing w:after="0" w:line="240" w:lineRule="auto"/>
        <w:ind w:left="284" w:hanging="284"/>
        <w:jc w:val="both"/>
        <w:rPr>
          <w:rFonts w:ascii="Cambria" w:hAnsi="Cambria" w:cs="Times New Roman"/>
          <w:bCs/>
          <w:lang w:val="id-ID"/>
        </w:rPr>
      </w:pPr>
      <w:r>
        <w:rPr>
          <w:rFonts w:ascii="Cambria" w:hAnsi="Cambria" w:cs="Times New Roman"/>
          <w:bCs/>
        </w:rPr>
        <w:t>I</w:t>
      </w:r>
      <w:r w:rsidRPr="002A6276">
        <w:rPr>
          <w:rFonts w:ascii="Cambria" w:hAnsi="Cambria" w:cs="Times New Roman"/>
          <w:bCs/>
          <w:lang w:val="id-ID"/>
        </w:rPr>
        <w:t>nklusivitas dan Keterlibatan Beragam Perspektif: Keterlibatan aktif para pemangku kepentingan seperti ulama, akademisi, pakar hukum, dan masyarakat sipil sangat penting dalam proses reformasi. Pendekatan inklusif ini memastikan bahwa reformasi selaras dengan kebutuhan dan aspirasi seluruh pemangku kepentingan.</w:t>
      </w:r>
    </w:p>
    <w:p w14:paraId="77918B2E" w14:textId="77777777" w:rsidR="002A6276" w:rsidRDefault="002A6276" w:rsidP="002A6276">
      <w:pPr>
        <w:pStyle w:val="ListParagraph"/>
        <w:numPr>
          <w:ilvl w:val="0"/>
          <w:numId w:val="31"/>
        </w:numPr>
        <w:autoSpaceDE w:val="0"/>
        <w:autoSpaceDN w:val="0"/>
        <w:adjustRightInd w:val="0"/>
        <w:spacing w:after="0" w:line="240" w:lineRule="auto"/>
        <w:ind w:left="284" w:hanging="284"/>
        <w:jc w:val="both"/>
        <w:rPr>
          <w:rFonts w:ascii="Cambria" w:hAnsi="Cambria" w:cs="Times New Roman"/>
          <w:bCs/>
          <w:lang w:val="id-ID"/>
        </w:rPr>
      </w:pPr>
      <w:r w:rsidRPr="002A6276">
        <w:rPr>
          <w:rFonts w:ascii="Cambria" w:hAnsi="Cambria" w:cs="Times New Roman"/>
          <w:bCs/>
          <w:lang w:val="id-ID"/>
        </w:rPr>
        <w:lastRenderedPageBreak/>
        <w:t>Perlindungan Hak Individu: Penegakan hak individu, termasuk kebebasan beragama, perlakuan adil dalam proses hukum, dan kesejahteraan psikologis, harus menjadi fokus utama reformasi.</w:t>
      </w:r>
    </w:p>
    <w:p w14:paraId="7C1A2E73" w14:textId="77777777" w:rsidR="002A6276" w:rsidRDefault="002A6276" w:rsidP="002A6276">
      <w:pPr>
        <w:pStyle w:val="ListParagraph"/>
        <w:numPr>
          <w:ilvl w:val="0"/>
          <w:numId w:val="31"/>
        </w:numPr>
        <w:autoSpaceDE w:val="0"/>
        <w:autoSpaceDN w:val="0"/>
        <w:adjustRightInd w:val="0"/>
        <w:spacing w:after="0" w:line="240" w:lineRule="auto"/>
        <w:ind w:left="284" w:hanging="284"/>
        <w:jc w:val="both"/>
        <w:rPr>
          <w:rFonts w:ascii="Cambria" w:hAnsi="Cambria" w:cs="Times New Roman"/>
          <w:bCs/>
          <w:lang w:val="id-ID"/>
        </w:rPr>
      </w:pPr>
      <w:r w:rsidRPr="002A6276">
        <w:rPr>
          <w:rFonts w:ascii="Cambria" w:hAnsi="Cambria" w:cs="Times New Roman"/>
          <w:bCs/>
          <w:lang w:val="id-ID"/>
        </w:rPr>
        <w:t>Kesetaraan Gender: Perhatian terhadap keadilan gender sangat penting dalam menangani kasus perceraian terkait kemurtadan, melindungi perempuan dari diskriminasi atau penindasan selama proses perceraian.</w:t>
      </w:r>
    </w:p>
    <w:p w14:paraId="62941031" w14:textId="77777777" w:rsidR="002A6276" w:rsidRDefault="002A6276" w:rsidP="002A6276">
      <w:pPr>
        <w:pStyle w:val="ListParagraph"/>
        <w:numPr>
          <w:ilvl w:val="0"/>
          <w:numId w:val="31"/>
        </w:numPr>
        <w:autoSpaceDE w:val="0"/>
        <w:autoSpaceDN w:val="0"/>
        <w:adjustRightInd w:val="0"/>
        <w:spacing w:after="0" w:line="240" w:lineRule="auto"/>
        <w:ind w:left="284" w:hanging="284"/>
        <w:jc w:val="both"/>
        <w:rPr>
          <w:rFonts w:ascii="Cambria" w:hAnsi="Cambria" w:cs="Times New Roman"/>
          <w:bCs/>
          <w:lang w:val="id-ID"/>
        </w:rPr>
      </w:pPr>
      <w:r w:rsidRPr="002A6276">
        <w:rPr>
          <w:rFonts w:ascii="Cambria" w:hAnsi="Cambria" w:cs="Times New Roman"/>
          <w:bCs/>
          <w:lang w:val="id-ID"/>
        </w:rPr>
        <w:t>Penegakan Hukum yang Efektif: Impl</w:t>
      </w:r>
      <w:r w:rsidRPr="002A6276">
        <w:rPr>
          <w:rFonts w:ascii="Cambria" w:hAnsi="Cambria" w:cs="Times New Roman"/>
          <w:bCs/>
          <w:lang w:val="id-ID"/>
        </w:rPr>
        <w:t>ementasi reformasi hukum me</w:t>
      </w:r>
      <w:r>
        <w:rPr>
          <w:rFonts w:ascii="Cambria" w:hAnsi="Cambria" w:cs="Times New Roman"/>
          <w:bCs/>
        </w:rPr>
        <w:t>nekankan</w:t>
      </w:r>
      <w:r w:rsidRPr="002A6276">
        <w:rPr>
          <w:rFonts w:ascii="Cambria" w:hAnsi="Cambria" w:cs="Times New Roman"/>
          <w:bCs/>
          <w:lang w:val="id-ID"/>
        </w:rPr>
        <w:t xml:space="preserve"> mekanisme penegakan hukum yang efektif. Hal ini memerlukan pelatihan personel penegak hukum untuk menafsirkan dan menerapkan hukum dengan benar, serta memastikan kepatuhan terhadap keputusan pengadilan.</w:t>
      </w:r>
    </w:p>
    <w:p w14:paraId="4C540519" w14:textId="653E15B8" w:rsidR="002A6276" w:rsidRPr="002A6276" w:rsidRDefault="002A6276" w:rsidP="002A6276">
      <w:pPr>
        <w:pStyle w:val="ListParagraph"/>
        <w:numPr>
          <w:ilvl w:val="0"/>
          <w:numId w:val="31"/>
        </w:numPr>
        <w:autoSpaceDE w:val="0"/>
        <w:autoSpaceDN w:val="0"/>
        <w:adjustRightInd w:val="0"/>
        <w:spacing w:after="0" w:line="240" w:lineRule="auto"/>
        <w:ind w:left="284" w:hanging="284"/>
        <w:jc w:val="both"/>
        <w:rPr>
          <w:rFonts w:ascii="Cambria" w:hAnsi="Cambria" w:cs="Times New Roman"/>
          <w:bCs/>
          <w:lang w:val="id-ID"/>
        </w:rPr>
      </w:pPr>
      <w:r w:rsidRPr="002A6276">
        <w:rPr>
          <w:rFonts w:ascii="Cambria" w:hAnsi="Cambria" w:cs="Times New Roman"/>
          <w:bCs/>
          <w:lang w:val="id-ID"/>
        </w:rPr>
        <w:t>Pendidikan Masyarakat: Upaya reformasi harus dilengkapi dengan inisiatif pendidikan masyarakat untuk meningkatkan kesadaran tentang hak-hak dalam kasus perceraian terkait murtad dan prosedur hukumnya. Hal ini memberdayakan individu dengan pengetahuan yang dibutuhkan untuk melindungi diri mereka sendiri secara efektif.</w:t>
      </w:r>
    </w:p>
    <w:p w14:paraId="3D372869" w14:textId="1617068F" w:rsidR="007550B4" w:rsidRDefault="007550B4" w:rsidP="00EE19A2">
      <w:pPr>
        <w:autoSpaceDE w:val="0"/>
        <w:autoSpaceDN w:val="0"/>
        <w:adjustRightInd w:val="0"/>
        <w:spacing w:after="0" w:line="240" w:lineRule="auto"/>
        <w:ind w:firstLine="567"/>
        <w:jc w:val="both"/>
        <w:rPr>
          <w:rFonts w:ascii="Cambria" w:hAnsi="Cambria" w:cs="Times New Roman"/>
          <w:bCs/>
          <w:lang w:val="id-ID"/>
        </w:rPr>
      </w:pPr>
      <w:r w:rsidRPr="007550B4">
        <w:rPr>
          <w:rFonts w:ascii="Cambria" w:hAnsi="Cambria" w:cs="Times New Roman"/>
          <w:bCs/>
          <w:lang w:val="id-ID"/>
        </w:rPr>
        <w:t>Dengan mengatasi aspek-aspek ini, reformasi hukum dalam kasus perceraian terkait kemurtadan dapat mendorong kerangka hukum yang lebih adil dan merata yang sejalan dengan prinsip-prinsip Islam dan memenuhi kebutuhan masyarakat yang terus berkembang. Dengan mengatasi pertimbangan-pertimbangan ini, reformasi hukum mengenai perceraian terkait kemurtadan di Indonesia dapat mendorong kerangka hukum yang lebih adil, inklusif, dan selaras dengan nilai-nilai Islam dan kebutuhan masyarakat saat ini. Pengaruh sosial dan budaya berikut ini berkaitan dengan konteks ini:</w:t>
      </w:r>
    </w:p>
    <w:p w14:paraId="2FA49A5B" w14:textId="7777777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Dampak Sosial dan Budaya: Evolusi hukum Islam progresif mengenai perceraian akibat murtad memberikan pengaruh signifikan terhadap masyarakat dan budaya Indonesia, berpotensi mengubah cara pandang terhadap masalah hukum, melanggengkan stigma sosial terhadap perceraian, dan membentuk kembali dinamika keluarga.</w:t>
      </w:r>
    </w:p>
    <w:p w14:paraId="224F6116" w14:textId="7777777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Stigmatisasi: Nilai-nilai agama yang kuat dalam masyarakat Indonesia dapat menimbulkan stigma atau persepsi negatif terhadap individu atau keluarga yang terlibat dalam perceraian karena murtad, sehingga menimbulkan ketegangan sosial dan psikologis bagi pihak-pihak yang bersangkutan.</w:t>
      </w:r>
    </w:p>
    <w:p w14:paraId="263BDCC7" w14:textId="7777777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Isolasi Sosial: Orang murtad yang mengalami perceraian mungkin menghadapi pengucilan sosial dari komunitas agama mereka sebelumnya, sehingga mengganggu jaringan dukungan sosial dan koneksi dalam komunitas tersebut.</w:t>
      </w:r>
    </w:p>
    <w:p w14:paraId="6F01983E" w14:textId="7777777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Dampak terhadap Anak-anak: Perceraian yang terkait dengan kemurtadan dapat sangat mempengaruhi kesejahteraan anak-anak yang terlibat, menyebabkan tekanan emosional, ketidakstabilan identitas, dan keraguan terhadap keyakinan agama.</w:t>
      </w:r>
    </w:p>
    <w:p w14:paraId="3645C22A" w14:textId="7777777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Kesenjangan Penanganan Hukum: Perbedaan antara pengadilan agama Islam dan pengadilan sipil di Indonesia, yang masing-masing menerapkan kerangka hukum yang berbeda, dapat mempersulit proses perceraian, khususnya dalam kasus-kasus yang berkaitan dengan murtad.</w:t>
      </w:r>
    </w:p>
    <w:p w14:paraId="575FAA6D" w14:textId="7777777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Perubahan Struktur Keluarga: Perceraian terkait kemurtadan dapat membawa perubahan signifikan dalam struktur keluarga, berdampak pada peran orang tua, dinamika keluarga, dan kesejahteraan keluarga secara keseluruhan.</w:t>
      </w:r>
    </w:p>
    <w:p w14:paraId="0C4A643F" w14:textId="0C1A0B97" w:rsidR="007550B4" w:rsidRDefault="007550B4" w:rsidP="007550B4">
      <w:pPr>
        <w:pStyle w:val="ListParagraph"/>
        <w:numPr>
          <w:ilvl w:val="0"/>
          <w:numId w:val="32"/>
        </w:numPr>
        <w:autoSpaceDE w:val="0"/>
        <w:autoSpaceDN w:val="0"/>
        <w:adjustRightInd w:val="0"/>
        <w:spacing w:after="0" w:line="240" w:lineRule="auto"/>
        <w:ind w:left="284" w:hanging="284"/>
        <w:jc w:val="both"/>
        <w:rPr>
          <w:rFonts w:ascii="Cambria" w:hAnsi="Cambria" w:cs="Times New Roman"/>
          <w:bCs/>
          <w:lang w:val="id-ID"/>
        </w:rPr>
      </w:pPr>
      <w:r w:rsidRPr="007550B4">
        <w:rPr>
          <w:rFonts w:ascii="Cambria" w:hAnsi="Cambria" w:cs="Times New Roman"/>
          <w:bCs/>
          <w:lang w:val="id-ID"/>
        </w:rPr>
        <w:t xml:space="preserve">Variabilitas Penerimaan: Tingkat penerimaan dan toleransi terhadap perceraian terkait kemurtadan berbeda-beda di masyarakat Indonesia, dipengaruhi oleh </w:t>
      </w:r>
      <w:r w:rsidRPr="007550B4">
        <w:rPr>
          <w:rFonts w:ascii="Cambria" w:hAnsi="Cambria" w:cs="Times New Roman"/>
          <w:bCs/>
          <w:lang w:val="id-ID"/>
        </w:rPr>
        <w:lastRenderedPageBreak/>
        <w:t>faktor-faktor seperti perbedaan wilayah, tingkat pendidikan, dan latar belakang budaya.</w:t>
      </w:r>
    </w:p>
    <w:p w14:paraId="24A7634E" w14:textId="77777777" w:rsidR="007550B4" w:rsidRDefault="007550B4" w:rsidP="00EE19A2">
      <w:pPr>
        <w:autoSpaceDE w:val="0"/>
        <w:autoSpaceDN w:val="0"/>
        <w:adjustRightInd w:val="0"/>
        <w:spacing w:after="0" w:line="240" w:lineRule="auto"/>
        <w:ind w:firstLine="567"/>
        <w:jc w:val="both"/>
        <w:rPr>
          <w:rFonts w:ascii="Cambria" w:hAnsi="Cambria" w:cs="Times New Roman"/>
          <w:bCs/>
          <w:lang w:val="id-ID"/>
        </w:rPr>
      </w:pPr>
      <w:r w:rsidRPr="007550B4">
        <w:rPr>
          <w:rFonts w:ascii="Cambria" w:hAnsi="Cambria" w:cs="Times New Roman"/>
          <w:bCs/>
          <w:lang w:val="id-ID"/>
        </w:rPr>
        <w:t>Dinamika sosial dan budaya ini menggarisbawahi kompleksitas dan tantangan yang ada dalam menangani kasus perceraian terkait murtad di Indonesia. Pendekatan yang holistik dan sensitif, dengan mempertimbangkan nilai-nilai budaya dan kebutuhan masyarakat, sangat penting untuk mengatasi tantangan-tantangan ini secara efektif. Kesimpulannya, perkembangan hukum Islam yang progresif mengenai perceraian terkait kemurtadan memerlukan keterlibatan aktif dari beragam pemangku kepentingan, termasuk ulama, cendekiawan, profesional hukum, dan masyarakat sipil, untuk memastikan kerangka hukum yang inklusif, adil, dan selaras dengan prinsip-prinsip. dari Maqashid Syari'ah.</w:t>
      </w:r>
    </w:p>
    <w:p w14:paraId="5EBDBF43" w14:textId="77777777" w:rsidR="0001260B" w:rsidRDefault="0001260B" w:rsidP="0001260B">
      <w:pPr>
        <w:spacing w:after="60" w:line="240" w:lineRule="auto"/>
        <w:jc w:val="both"/>
        <w:rPr>
          <w:rFonts w:ascii="Cambria" w:hAnsi="Cambria" w:cs="Times New Roman"/>
          <w:b/>
          <w:bCs/>
          <w:lang w:val="id-ID"/>
        </w:rPr>
      </w:pPr>
    </w:p>
    <w:p w14:paraId="2A33BC3C" w14:textId="5D7C0C3B" w:rsidR="0001260B" w:rsidRPr="0001260B" w:rsidRDefault="0001260B" w:rsidP="0001260B">
      <w:pPr>
        <w:spacing w:after="60" w:line="240" w:lineRule="auto"/>
        <w:jc w:val="both"/>
        <w:rPr>
          <w:rFonts w:ascii="Cambria" w:hAnsi="Cambria" w:cs="Times New Roman"/>
          <w:b/>
          <w:bCs/>
          <w:lang w:val="id-ID"/>
        </w:rPr>
      </w:pPr>
      <w:r>
        <w:rPr>
          <w:rFonts w:ascii="Cambria" w:hAnsi="Cambria" w:cs="Times New Roman"/>
          <w:b/>
          <w:bCs/>
        </w:rPr>
        <w:t>Pandangan</w:t>
      </w:r>
      <w:r w:rsidRPr="0001260B">
        <w:rPr>
          <w:rFonts w:ascii="Cambria" w:hAnsi="Cambria" w:cs="Times New Roman"/>
          <w:b/>
          <w:bCs/>
          <w:lang w:val="id-ID"/>
        </w:rPr>
        <w:t xml:space="preserve"> Pro dan Kontra </w:t>
      </w:r>
      <w:r>
        <w:rPr>
          <w:rFonts w:ascii="Cambria" w:hAnsi="Cambria" w:cs="Times New Roman"/>
          <w:b/>
          <w:bCs/>
        </w:rPr>
        <w:t xml:space="preserve">oleh </w:t>
      </w:r>
      <w:r w:rsidRPr="0001260B">
        <w:rPr>
          <w:rFonts w:ascii="Cambria" w:hAnsi="Cambria" w:cs="Times New Roman"/>
          <w:b/>
          <w:bCs/>
          <w:lang w:val="id-ID"/>
        </w:rPr>
        <w:t>Ulama tentang Murtad Sebagai Alasan Cerai</w:t>
      </w:r>
    </w:p>
    <w:p w14:paraId="1DC91A0C" w14:textId="77777777" w:rsidR="0001260B" w:rsidRPr="0001260B" w:rsidRDefault="0001260B" w:rsidP="007524F1">
      <w:pPr>
        <w:spacing w:after="0" w:line="240" w:lineRule="auto"/>
        <w:jc w:val="both"/>
        <w:rPr>
          <w:rFonts w:ascii="Cambria" w:hAnsi="Cambria" w:cs="Times New Roman"/>
          <w:bCs/>
          <w:lang w:val="id-ID"/>
        </w:rPr>
      </w:pPr>
      <w:r w:rsidRPr="0001260B">
        <w:rPr>
          <w:rFonts w:ascii="Cambria" w:hAnsi="Cambria" w:cs="Times New Roman"/>
          <w:bCs/>
          <w:lang w:val="id-ID"/>
        </w:rPr>
        <w:t>Wacana mengenai murtad sebagai dasar perceraian dalam hukum Islam mencakup berbagai perspektif ulama, serta argumen pro dan kontra yang terkait, serta implikasinya dalam konteks hukum keluarga di Indonesia. Argumen-argumen yang disampaikan para ulama mengenai murtad sebagai dasar perceraian mencerminkan nuansa dialog dalam yurisprudensi Islam:</w:t>
      </w:r>
    </w:p>
    <w:p w14:paraId="084C2BFD" w14:textId="58E3F724" w:rsidR="007524F1" w:rsidRDefault="0001260B" w:rsidP="007524F1">
      <w:pPr>
        <w:pStyle w:val="ListParagraph"/>
        <w:numPr>
          <w:ilvl w:val="0"/>
          <w:numId w:val="33"/>
        </w:numPr>
        <w:autoSpaceDE w:val="0"/>
        <w:autoSpaceDN w:val="0"/>
        <w:adjustRightInd w:val="0"/>
        <w:spacing w:after="0" w:line="240" w:lineRule="auto"/>
        <w:ind w:left="284" w:hanging="284"/>
        <w:jc w:val="both"/>
        <w:rPr>
          <w:rFonts w:ascii="Cambria" w:hAnsi="Cambria" w:cs="Times New Roman"/>
          <w:bCs/>
          <w:lang w:val="id-ID"/>
        </w:rPr>
      </w:pPr>
      <w:r w:rsidRPr="0001260B">
        <w:rPr>
          <w:rFonts w:ascii="Cambria" w:hAnsi="Cambria" w:cs="Times New Roman"/>
          <w:bCs/>
          <w:lang w:val="id-ID"/>
        </w:rPr>
        <w:t>Argumen yang Mendukung</w:t>
      </w:r>
      <w:r w:rsidR="007524F1">
        <w:rPr>
          <w:rFonts w:ascii="Cambria" w:hAnsi="Cambria" w:cs="Times New Roman"/>
          <w:bCs/>
        </w:rPr>
        <w:t xml:space="preserve"> (Pro)</w:t>
      </w:r>
    </w:p>
    <w:p w14:paraId="00FA6B5C" w14:textId="77777777" w:rsidR="007524F1" w:rsidRDefault="0001260B" w:rsidP="007524F1">
      <w:pPr>
        <w:pStyle w:val="ListParagraph"/>
        <w:numPr>
          <w:ilvl w:val="0"/>
          <w:numId w:val="39"/>
        </w:numPr>
        <w:autoSpaceDE w:val="0"/>
        <w:autoSpaceDN w:val="0"/>
        <w:adjustRightInd w:val="0"/>
        <w:spacing w:after="0" w:line="240" w:lineRule="auto"/>
        <w:ind w:left="567" w:hanging="283"/>
        <w:jc w:val="both"/>
        <w:rPr>
          <w:rFonts w:ascii="Cambria" w:hAnsi="Cambria" w:cs="Times New Roman"/>
          <w:bCs/>
          <w:lang w:val="id-ID"/>
        </w:rPr>
      </w:pPr>
      <w:r w:rsidRPr="007524F1">
        <w:rPr>
          <w:rFonts w:ascii="Cambria" w:hAnsi="Cambria" w:cs="Times New Roman"/>
          <w:bCs/>
          <w:lang w:val="id-ID"/>
        </w:rPr>
        <w:t>Konsistensi dengan Ajaran Islam: Para pendukung berpendapat bahwa mengizinkan perceraian karena murtad sejalan dengan doktrin Islam yang menekankan pelestarian agama dan keyakinan.</w:t>
      </w:r>
    </w:p>
    <w:p w14:paraId="146D6BEC" w14:textId="77777777" w:rsidR="007524F1" w:rsidRDefault="0001260B" w:rsidP="007524F1">
      <w:pPr>
        <w:pStyle w:val="ListParagraph"/>
        <w:numPr>
          <w:ilvl w:val="0"/>
          <w:numId w:val="39"/>
        </w:numPr>
        <w:autoSpaceDE w:val="0"/>
        <w:autoSpaceDN w:val="0"/>
        <w:adjustRightInd w:val="0"/>
        <w:spacing w:after="0" w:line="240" w:lineRule="auto"/>
        <w:ind w:left="567" w:hanging="283"/>
        <w:jc w:val="both"/>
        <w:rPr>
          <w:rFonts w:ascii="Cambria" w:hAnsi="Cambria" w:cs="Times New Roman"/>
          <w:bCs/>
          <w:lang w:val="id-ID"/>
        </w:rPr>
      </w:pPr>
      <w:r w:rsidRPr="007524F1">
        <w:rPr>
          <w:rFonts w:ascii="Cambria" w:hAnsi="Cambria" w:cs="Times New Roman"/>
          <w:bCs/>
          <w:lang w:val="id-ID"/>
        </w:rPr>
        <w:t>Perlindungan Identitas Keagamaan: Perceraian dalam kasus murtad dipandang sebagai upaya melindungi identitas agama pasangan yang menganut keyakinan mereka.</w:t>
      </w:r>
    </w:p>
    <w:p w14:paraId="6A120968" w14:textId="77777777" w:rsidR="007524F1" w:rsidRDefault="0001260B" w:rsidP="007524F1">
      <w:pPr>
        <w:pStyle w:val="ListParagraph"/>
        <w:numPr>
          <w:ilvl w:val="0"/>
          <w:numId w:val="39"/>
        </w:numPr>
        <w:autoSpaceDE w:val="0"/>
        <w:autoSpaceDN w:val="0"/>
        <w:adjustRightInd w:val="0"/>
        <w:spacing w:after="0" w:line="240" w:lineRule="auto"/>
        <w:ind w:left="567" w:hanging="283"/>
        <w:jc w:val="both"/>
        <w:rPr>
          <w:rFonts w:ascii="Cambria" w:hAnsi="Cambria" w:cs="Times New Roman"/>
          <w:bCs/>
          <w:lang w:val="id-ID"/>
        </w:rPr>
      </w:pPr>
      <w:r w:rsidRPr="007524F1">
        <w:rPr>
          <w:rFonts w:ascii="Cambria" w:hAnsi="Cambria" w:cs="Times New Roman"/>
          <w:bCs/>
          <w:lang w:val="id-ID"/>
        </w:rPr>
        <w:t>Kesejahteraan Anak: Ada yang menyatakan bahwa perceraian karena kemurtadan mungkin memberikan manfaat terbaik bagi anak-anak, terutama jika kemurtadan salah satu pasangan mengancam pendidikan agama mereka.</w:t>
      </w:r>
    </w:p>
    <w:p w14:paraId="41028547" w14:textId="50FFCCBF" w:rsidR="00A90446" w:rsidRPr="007524F1" w:rsidRDefault="0001260B" w:rsidP="007524F1">
      <w:pPr>
        <w:pStyle w:val="ListParagraph"/>
        <w:numPr>
          <w:ilvl w:val="0"/>
          <w:numId w:val="39"/>
        </w:numPr>
        <w:autoSpaceDE w:val="0"/>
        <w:autoSpaceDN w:val="0"/>
        <w:adjustRightInd w:val="0"/>
        <w:spacing w:after="0" w:line="240" w:lineRule="auto"/>
        <w:ind w:left="567" w:hanging="283"/>
        <w:jc w:val="both"/>
        <w:rPr>
          <w:rFonts w:ascii="Cambria" w:hAnsi="Cambria" w:cs="Times New Roman"/>
          <w:bCs/>
          <w:lang w:val="id-ID"/>
        </w:rPr>
      </w:pPr>
      <w:r w:rsidRPr="007524F1">
        <w:rPr>
          <w:rFonts w:ascii="Cambria" w:hAnsi="Cambria" w:cs="Times New Roman"/>
          <w:bCs/>
          <w:lang w:val="id-ID"/>
        </w:rPr>
        <w:t>Kejelasan Hukum: Mengakui kemurtadan sebagai dasar perceraian memberikan kejelasan hukum bagi pasangan yang menghadapi keadaan seperti itu, sehingga meminimalkan ambiguitas dan potensi konflik.</w:t>
      </w:r>
    </w:p>
    <w:p w14:paraId="6D1C399C" w14:textId="77777777" w:rsidR="007524F1" w:rsidRDefault="007524F1" w:rsidP="007524F1">
      <w:pPr>
        <w:spacing w:after="0" w:line="240" w:lineRule="auto"/>
        <w:jc w:val="both"/>
        <w:rPr>
          <w:rFonts w:ascii="Cambria" w:hAnsi="Cambria" w:cs="Times New Roman"/>
          <w:bCs/>
          <w:lang w:val="id-ID"/>
        </w:rPr>
      </w:pPr>
    </w:p>
    <w:p w14:paraId="7C9BF7B4" w14:textId="3596C9DE" w:rsidR="007524F1" w:rsidRDefault="007524F1" w:rsidP="007524F1">
      <w:pPr>
        <w:spacing w:after="0" w:line="240" w:lineRule="auto"/>
        <w:ind w:firstLine="567"/>
        <w:jc w:val="both"/>
        <w:rPr>
          <w:rFonts w:ascii="Cambria" w:hAnsi="Cambria" w:cs="Times New Roman"/>
          <w:bCs/>
          <w:lang w:val="id-ID"/>
        </w:rPr>
      </w:pPr>
      <w:r w:rsidRPr="007524F1">
        <w:rPr>
          <w:rFonts w:ascii="Cambria" w:hAnsi="Cambria" w:cs="Times New Roman"/>
          <w:bCs/>
          <w:lang w:val="id-ID"/>
        </w:rPr>
        <w:t>Pendapat para ulama mengenai murtad sebagai penyebab perceraian dapat berfluktuasi, bergantung pada penafsiran mereka terhadap hukum Islam dan lingkungan sosial dan budaya yang berlaku. Ulama terkemuka yang mungkin mendukung sudut pandang ini antara lain: K.H. M. Quraish Shihab: Ulama Indonesia terkenal yang dihormati karena penafsiran Alqurannya, dikenal mendukung perspektif moderat dan toleran terhadap kemurtadan dan perceraian.</w:t>
      </w:r>
      <w:r w:rsidRPr="007524F1">
        <w:rPr>
          <w:rStyle w:val="FootnoteReference"/>
          <w:rFonts w:ascii="Cambria" w:hAnsi="Cambria"/>
          <w:bCs/>
          <w:color w:val="FF0000"/>
          <w:lang w:val="id-ID"/>
        </w:rPr>
        <w:footnoteReference w:id="21"/>
      </w:r>
      <w:r w:rsidRPr="007524F1">
        <w:rPr>
          <w:rFonts w:ascii="Cambria" w:hAnsi="Cambria" w:cs="Times New Roman"/>
          <w:bCs/>
          <w:lang w:val="id-ID"/>
        </w:rPr>
        <w:t xml:space="preserve"> Prof. Dr. Azyumardi Azra: Cendekiawan Muslim Indonesia yang terhormat dan memiliki kecenderungan melakukan kajian kritis terhadap isu-isu hukum Islam, mungkin menganjurkan pandangan yang lebih progresif mengenai perceraian terkait kemurtadan. Prof Dr Yusuf Qardhawi: Ulama Sunni berpengaruh yang pandangannya, meskipun kadang-kadang kontroversial, mungkin condong ke arah sikap yang lebih </w:t>
      </w:r>
      <w:r w:rsidRPr="007524F1">
        <w:rPr>
          <w:rFonts w:ascii="Cambria" w:hAnsi="Cambria" w:cs="Times New Roman"/>
          <w:bCs/>
          <w:lang w:val="id-ID"/>
        </w:rPr>
        <w:lastRenderedPageBreak/>
        <w:t>liberal mengenai masalah-masalah seperti kemurtadan dan perceraian.</w:t>
      </w:r>
      <w:r w:rsidRPr="007524F1">
        <w:rPr>
          <w:rStyle w:val="FootnoteReference"/>
          <w:rFonts w:ascii="Cambria" w:hAnsi="Cambria"/>
          <w:bCs/>
          <w:color w:val="FF0000"/>
          <w:lang w:val="id-ID"/>
        </w:rPr>
        <w:footnoteReference w:id="22"/>
      </w:r>
      <w:r w:rsidRPr="007524F1">
        <w:rPr>
          <w:rFonts w:ascii="Cambria" w:hAnsi="Cambria" w:cs="Times New Roman"/>
          <w:bCs/>
          <w:lang w:val="id-ID"/>
        </w:rPr>
        <w:t xml:space="preserve"> Dr. Khaled Abou El Fadl: Cendekiawan Islam dan profesor hukum terkenal yang dikenal karena penafsirannya yang progresif terhadap hukum Islam, kemungkinan besar mendukung sikap yang lebih terbuka terhadap perceraian terkait kemurtadan. Dr. Tariq Ramadan: Cendekiawan dan filsuf Islam terkemuka yang dikenal karena mempromosikan perspektif inklusif tentang Islam, kemungkinan besar memberikan argumen yang mendukung murtad sebagai alasan sah perceraian dalam kerangka prinsip-prinsip Islam.</w:t>
      </w:r>
      <w:r w:rsidRPr="007524F1">
        <w:rPr>
          <w:rStyle w:val="FootnoteReference"/>
          <w:rFonts w:ascii="Cambria" w:hAnsi="Cambria"/>
          <w:bCs/>
          <w:color w:val="FF0000"/>
          <w:lang w:val="id-ID"/>
        </w:rPr>
        <w:footnoteReference w:id="23"/>
      </w:r>
      <w:r w:rsidRPr="007524F1">
        <w:rPr>
          <w:rFonts w:ascii="Cambria" w:hAnsi="Cambria" w:cs="Times New Roman"/>
          <w:bCs/>
          <w:color w:val="FF0000"/>
        </w:rPr>
        <w:t xml:space="preserve"> </w:t>
      </w:r>
      <w:r w:rsidRPr="007524F1">
        <w:rPr>
          <w:rFonts w:ascii="Cambria" w:hAnsi="Cambria" w:cs="Times New Roman"/>
          <w:bCs/>
          <w:lang w:val="id-ID"/>
        </w:rPr>
        <w:t>Para ulama ini, antara lain, berkontribusi pada wacana beragam seputar perceraian terkait kemurtadan, yang mencerminkan beragam interpretasi dan pemahaman hukum Islam dalam konteks kontemporer.</w:t>
      </w:r>
    </w:p>
    <w:p w14:paraId="364E17D1" w14:textId="77777777" w:rsidR="007524F1" w:rsidRPr="007524F1" w:rsidRDefault="007524F1" w:rsidP="007524F1">
      <w:pPr>
        <w:pStyle w:val="ListParagraph"/>
        <w:numPr>
          <w:ilvl w:val="0"/>
          <w:numId w:val="33"/>
        </w:numPr>
        <w:autoSpaceDE w:val="0"/>
        <w:autoSpaceDN w:val="0"/>
        <w:adjustRightInd w:val="0"/>
        <w:spacing w:after="0" w:line="240" w:lineRule="auto"/>
        <w:ind w:left="284" w:hanging="284"/>
        <w:jc w:val="both"/>
        <w:rPr>
          <w:rFonts w:ascii="Cambria" w:hAnsi="Cambria" w:cs="Times New Roman"/>
          <w:bCs/>
          <w:lang w:val="id-ID"/>
        </w:rPr>
      </w:pPr>
      <w:r w:rsidRPr="007524F1">
        <w:rPr>
          <w:rFonts w:ascii="Cambria" w:hAnsi="Cambria" w:cs="Times New Roman"/>
          <w:bCs/>
          <w:lang w:val="id-ID"/>
        </w:rPr>
        <w:t>Argumen yang M</w:t>
      </w:r>
      <w:r w:rsidRPr="007524F1">
        <w:rPr>
          <w:rFonts w:ascii="Cambria" w:hAnsi="Cambria" w:cs="Times New Roman"/>
          <w:bCs/>
        </w:rPr>
        <w:t>enolak</w:t>
      </w:r>
      <w:r w:rsidRPr="007524F1">
        <w:rPr>
          <w:rFonts w:ascii="Cambria" w:hAnsi="Cambria" w:cs="Times New Roman"/>
          <w:bCs/>
        </w:rPr>
        <w:t xml:space="preserve"> (</w:t>
      </w:r>
      <w:r w:rsidRPr="007524F1">
        <w:rPr>
          <w:rFonts w:ascii="Cambria" w:hAnsi="Cambria" w:cs="Times New Roman"/>
          <w:bCs/>
        </w:rPr>
        <w:t>Kontra</w:t>
      </w:r>
      <w:r w:rsidRPr="007524F1">
        <w:rPr>
          <w:rFonts w:ascii="Cambria" w:hAnsi="Cambria" w:cs="Times New Roman"/>
          <w:bCs/>
        </w:rPr>
        <w:t>)</w:t>
      </w:r>
    </w:p>
    <w:p w14:paraId="4EA34C9C" w14:textId="77777777" w:rsidR="007524F1" w:rsidRDefault="007524F1" w:rsidP="007524F1">
      <w:pPr>
        <w:pStyle w:val="ListParagraph"/>
        <w:numPr>
          <w:ilvl w:val="0"/>
          <w:numId w:val="40"/>
        </w:numPr>
        <w:autoSpaceDE w:val="0"/>
        <w:autoSpaceDN w:val="0"/>
        <w:adjustRightInd w:val="0"/>
        <w:spacing w:after="0" w:line="240" w:lineRule="auto"/>
        <w:jc w:val="both"/>
        <w:rPr>
          <w:rFonts w:ascii="Cambria" w:hAnsi="Cambria" w:cs="Times New Roman"/>
          <w:bCs/>
          <w:lang w:val="id-ID"/>
        </w:rPr>
      </w:pPr>
      <w:r w:rsidRPr="007524F1">
        <w:rPr>
          <w:rFonts w:ascii="Cambria" w:hAnsi="Cambria" w:cs="Times New Roman"/>
          <w:bCs/>
          <w:lang w:val="id-ID"/>
        </w:rPr>
        <w:t>Keterlambatan Pernyataan Murtad: Beberapa ulama berpendapat bahwa segera menyatakan seseorang murtad tidak boleh menjadi dasar perceraian, karena mungkin ada penyesalan atau kesalahpahaman. Argumen ini juga menyoroti kekhawatiran mengenai potensi ketidakadilan, khususnya terhadap individu yang diberi label murtad secara tidak adil atau keliru, terutama jika buktinya tidak memenuhi standar yang ketat.</w:t>
      </w:r>
    </w:p>
    <w:p w14:paraId="5F98E7F2" w14:textId="77777777" w:rsidR="007524F1" w:rsidRDefault="007524F1" w:rsidP="007524F1">
      <w:pPr>
        <w:pStyle w:val="ListParagraph"/>
        <w:numPr>
          <w:ilvl w:val="0"/>
          <w:numId w:val="40"/>
        </w:numPr>
        <w:autoSpaceDE w:val="0"/>
        <w:autoSpaceDN w:val="0"/>
        <w:adjustRightInd w:val="0"/>
        <w:spacing w:after="0" w:line="240" w:lineRule="auto"/>
        <w:jc w:val="both"/>
        <w:rPr>
          <w:rFonts w:ascii="Cambria" w:hAnsi="Cambria" w:cs="Times New Roman"/>
          <w:bCs/>
          <w:lang w:val="id-ID"/>
        </w:rPr>
      </w:pPr>
      <w:r w:rsidRPr="007524F1">
        <w:rPr>
          <w:rFonts w:ascii="Cambria" w:hAnsi="Cambria" w:cs="Times New Roman"/>
          <w:bCs/>
          <w:lang w:val="id-ID"/>
        </w:rPr>
        <w:t>Kekhawatiran terhadap Ketidakadilan: Para penentang menentang penggunaan kemurtadan sebagai alasan perceraian karena potensi ketidakadilan terhadap individu yang dituduh murtad. Mereka menganjurkan pertimbangan bukti secara menyeluruh dan kepatuhan terhadap standar hukum yang ketat untuk mencegah kegagalan dalam penegakan keadilan.</w:t>
      </w:r>
    </w:p>
    <w:p w14:paraId="23F323C2" w14:textId="77777777" w:rsidR="007524F1" w:rsidRDefault="007524F1" w:rsidP="007524F1">
      <w:pPr>
        <w:pStyle w:val="ListParagraph"/>
        <w:numPr>
          <w:ilvl w:val="0"/>
          <w:numId w:val="40"/>
        </w:numPr>
        <w:autoSpaceDE w:val="0"/>
        <w:autoSpaceDN w:val="0"/>
        <w:adjustRightInd w:val="0"/>
        <w:spacing w:after="0" w:line="240" w:lineRule="auto"/>
        <w:jc w:val="both"/>
        <w:rPr>
          <w:rFonts w:ascii="Cambria" w:hAnsi="Cambria" w:cs="Times New Roman"/>
          <w:bCs/>
          <w:lang w:val="id-ID"/>
        </w:rPr>
      </w:pPr>
      <w:r w:rsidRPr="007524F1">
        <w:rPr>
          <w:rFonts w:ascii="Cambria" w:hAnsi="Cambria" w:cs="Times New Roman"/>
          <w:bCs/>
          <w:lang w:val="id-ID"/>
        </w:rPr>
        <w:t>Konsiliasi dan Penyelesaian: Ada pendapat yang menganjurkan perceraian sebagai upaya terakhir setelah upaya rekonsiliasi dan penyelesaian damai yang melelahkan, dibandingkan hanya mengandalkan status murtad.</w:t>
      </w:r>
    </w:p>
    <w:p w14:paraId="4088762B" w14:textId="41AF912F" w:rsidR="007524F1" w:rsidRPr="007524F1" w:rsidRDefault="007524F1" w:rsidP="007524F1">
      <w:pPr>
        <w:pStyle w:val="ListParagraph"/>
        <w:numPr>
          <w:ilvl w:val="0"/>
          <w:numId w:val="40"/>
        </w:numPr>
        <w:autoSpaceDE w:val="0"/>
        <w:autoSpaceDN w:val="0"/>
        <w:adjustRightInd w:val="0"/>
        <w:spacing w:after="0" w:line="240" w:lineRule="auto"/>
        <w:jc w:val="both"/>
        <w:rPr>
          <w:rFonts w:ascii="Cambria" w:hAnsi="Cambria" w:cs="Times New Roman"/>
          <w:bCs/>
          <w:lang w:val="id-ID"/>
        </w:rPr>
      </w:pPr>
      <w:r w:rsidRPr="007524F1">
        <w:rPr>
          <w:rFonts w:ascii="Cambria" w:hAnsi="Cambria" w:cs="Times New Roman"/>
          <w:bCs/>
          <w:lang w:val="id-ID"/>
        </w:rPr>
        <w:t>Perlindungan Hak-Hak Perempuan: Beberapa ulama menyatakan kekhawatirannya mengenai pengakuan murtad sebagai alasan perceraian, takut akan potensi ketidakadilan terhadap perempuan yang mungkin menghadapi tuduhan murtad yang tidak berdasar. Mereka menekankan perlunya melindungi hak-hak perempuan di tengah proses perceraian.</w:t>
      </w:r>
    </w:p>
    <w:p w14:paraId="1FD1E31D" w14:textId="77777777" w:rsidR="007524F1" w:rsidRDefault="007524F1" w:rsidP="007524F1">
      <w:pPr>
        <w:spacing w:after="0" w:line="240" w:lineRule="auto"/>
        <w:ind w:firstLine="567"/>
        <w:jc w:val="both"/>
        <w:rPr>
          <w:rFonts w:ascii="Cambria" w:hAnsi="Cambria" w:cs="Times New Roman"/>
          <w:bCs/>
          <w:lang w:val="id-ID"/>
        </w:rPr>
      </w:pPr>
    </w:p>
    <w:p w14:paraId="4ABCA8A6" w14:textId="57EACF53" w:rsidR="009C048D" w:rsidRDefault="007524F1" w:rsidP="007524F1">
      <w:pPr>
        <w:spacing w:after="0" w:line="240" w:lineRule="auto"/>
        <w:ind w:firstLine="567"/>
        <w:jc w:val="both"/>
        <w:rPr>
          <w:rFonts w:ascii="Cambria" w:hAnsi="Cambria" w:cs="Times New Roman"/>
          <w:bCs/>
          <w:lang w:val="id-ID"/>
        </w:rPr>
      </w:pPr>
      <w:r w:rsidRPr="007524F1">
        <w:rPr>
          <w:rFonts w:ascii="Cambria" w:hAnsi="Cambria" w:cs="Times New Roman"/>
          <w:bCs/>
          <w:lang w:val="id-ID"/>
        </w:rPr>
        <w:t>Argumen pro dan kontra ini menggarisbawahi rumitnya penanganan kemurtadan sebagai dasar perceraian dalam hukum Islam, sehingga memerlukan pertimbangan cermat terhadap prinsip-prinsip agama, keadilan, dan kesejahteraan masyarakat. Para ulama yang menentang kemurtadan sebagai alasan perceraian antara lain: Mufti Kerajaan Arab Saudi: Sebagai perwakilan otoritas agama konservatif Arab Saudi, Mufti Kerajaan dapat menentang kemurtadan sebagai alasan perceraian sejalan dengan penafsiran Isla</w:t>
      </w:r>
      <w:r>
        <w:rPr>
          <w:rFonts w:ascii="Cambria" w:hAnsi="Cambria" w:cs="Times New Roman"/>
          <w:bCs/>
          <w:lang w:val="id-ID"/>
        </w:rPr>
        <w:t>m yang ketat di negara tersebut</w:t>
      </w:r>
      <w:r w:rsidR="009C048D" w:rsidRPr="009C048D">
        <w:rPr>
          <w:rFonts w:ascii="Cambria" w:hAnsi="Cambria" w:cs="Times New Roman"/>
          <w:bCs/>
          <w:lang w:val="id-ID"/>
        </w:rPr>
        <w:t>.</w:t>
      </w:r>
      <w:r w:rsidR="00064FB6">
        <w:rPr>
          <w:rStyle w:val="FootnoteReference"/>
          <w:rFonts w:ascii="Cambria" w:hAnsi="Cambria"/>
          <w:bCs/>
          <w:lang w:val="id-ID"/>
        </w:rPr>
        <w:footnoteReference w:id="24"/>
      </w:r>
      <w:r w:rsidR="009C048D">
        <w:rPr>
          <w:rFonts w:ascii="Cambria" w:hAnsi="Cambria" w:cs="Times New Roman"/>
          <w:bCs/>
        </w:rPr>
        <w:t xml:space="preserve"> </w:t>
      </w:r>
      <w:r w:rsidRPr="007524F1">
        <w:rPr>
          <w:rFonts w:ascii="Cambria" w:hAnsi="Cambria" w:cs="Times New Roman"/>
          <w:bCs/>
        </w:rPr>
        <w:t xml:space="preserve">Ayatollah Agung Ali al-Sistani: Sebagai taqlid marja' bagi komunitas Syiah, sikap konservatif Ayatollah Sistani terhadap kemurtadan dan perceraian dapat mempengaruhi </w:t>
      </w:r>
      <w:r w:rsidRPr="007524F1">
        <w:rPr>
          <w:rFonts w:ascii="Cambria" w:hAnsi="Cambria" w:cs="Times New Roman"/>
          <w:bCs/>
        </w:rPr>
        <w:lastRenderedPageBreak/>
        <w:t>perspektif Syiah di Iran dan sekitarnya. Mufti Agung Mesir: Mewakili otoritas agama tertinggi di Mesir, Mufti Agung mungkin mempunyai pandangan konservatif mengenai kemurtadan dan perceraian, khususnya dalam konteks kerangka hukum agama Mesir. Ulama Salafi: Banyak ulama Salafi, yang dikenal karena pendekatan konservatif mereka terhadap Islam, mungkin menentang kemurtadan sebagai dasar perceraian berdasarkan interpretasi tradisional terhadap hukum Islam. Majelis Ulama Indonesia (MUI): Mencerminkan sikap konservatif yang lazim di masyarakat Muslim Indonesia, MUI mungkin keberatan mengenai murtad sebagai alasan perceraian. Para ulama ini, bersama dengan para ulama lainnya, berkontribusi pada keragaman perspektif seputar perceraian terkait kemurtadan, yang mencerminkan beragam penafsiran dalam yurisprudensi Islam dan konteks masyarakat.</w:t>
      </w:r>
    </w:p>
    <w:p w14:paraId="1010DDEB" w14:textId="77777777" w:rsidR="00A90446" w:rsidRPr="00A90446" w:rsidRDefault="00A90446" w:rsidP="00A90446">
      <w:pPr>
        <w:spacing w:after="60" w:line="240" w:lineRule="auto"/>
        <w:jc w:val="both"/>
        <w:rPr>
          <w:rFonts w:ascii="Cambria" w:hAnsi="Cambria" w:cs="Times New Roman"/>
          <w:b/>
          <w:bCs/>
          <w:lang w:val="id-ID"/>
        </w:rPr>
      </w:pPr>
    </w:p>
    <w:p w14:paraId="58004F5A" w14:textId="77777777" w:rsidR="00085182" w:rsidRPr="00085182" w:rsidRDefault="00085182" w:rsidP="00085182">
      <w:pPr>
        <w:spacing w:after="60" w:line="240" w:lineRule="auto"/>
        <w:jc w:val="both"/>
        <w:rPr>
          <w:rFonts w:ascii="Cambria" w:hAnsi="Cambria" w:cs="Times New Roman"/>
          <w:b/>
          <w:bCs/>
          <w:lang w:val="id-ID"/>
        </w:rPr>
      </w:pPr>
      <w:r w:rsidRPr="00085182">
        <w:rPr>
          <w:rFonts w:ascii="Cambria" w:hAnsi="Cambria" w:cs="Times New Roman"/>
          <w:b/>
          <w:bCs/>
          <w:lang w:val="id-ID"/>
        </w:rPr>
        <w:t>Perspektif Maqashid Syari'ah dalam konteks perceraian karena murtad</w:t>
      </w:r>
    </w:p>
    <w:p w14:paraId="1EF1208A" w14:textId="77777777" w:rsidR="00085182" w:rsidRPr="00085182" w:rsidRDefault="00085182" w:rsidP="00085182">
      <w:pPr>
        <w:spacing w:after="0" w:line="240" w:lineRule="auto"/>
        <w:ind w:firstLine="567"/>
        <w:jc w:val="both"/>
        <w:rPr>
          <w:rFonts w:ascii="Cambria" w:hAnsi="Cambria" w:cs="Times New Roman"/>
          <w:bCs/>
          <w:lang w:val="id-ID"/>
        </w:rPr>
      </w:pPr>
      <w:r w:rsidRPr="00085182">
        <w:rPr>
          <w:rFonts w:ascii="Cambria" w:hAnsi="Cambria" w:cs="Times New Roman"/>
          <w:bCs/>
          <w:lang w:val="id-ID"/>
        </w:rPr>
        <w:t xml:space="preserve">Kerangka Maqashid Syari'ah menjadi landasan dalam memahami hukum Islam, khususnya mengenai perceraian akibat murtad. Melihat perceraian karena murtad melalui </w:t>
      </w:r>
      <w:r w:rsidRPr="00085182">
        <w:rPr>
          <w:rFonts w:ascii="Cambria" w:hAnsi="Cambria" w:cs="Times New Roman"/>
          <w:bCs/>
        </w:rPr>
        <w:t>perspektif</w:t>
      </w:r>
      <w:r w:rsidRPr="00085182">
        <w:rPr>
          <w:rFonts w:ascii="Cambria" w:hAnsi="Cambria" w:cs="Times New Roman"/>
          <w:bCs/>
          <w:lang w:val="id-ID"/>
        </w:rPr>
        <w:t xml:space="preserve"> Maqasid Syari'ah memerlukan pemahaman komprehensif tentang tujuan atau maqasid yang melekat dalam hukum Islam dan penerapannya dalam skenario yang unik. Berikut penjelasan komprehensif perspektif Maqashid Syari'ah dalam konteks ini:</w:t>
      </w:r>
    </w:p>
    <w:p w14:paraId="1DC72AE0" w14:textId="77777777" w:rsidR="00085182" w:rsidRDefault="00085182" w:rsidP="00085182">
      <w:pPr>
        <w:spacing w:after="0" w:line="240" w:lineRule="auto"/>
        <w:ind w:firstLine="567"/>
        <w:jc w:val="both"/>
        <w:rPr>
          <w:rFonts w:ascii="Cambria" w:hAnsi="Cambria" w:cs="Times New Roman"/>
          <w:bCs/>
          <w:lang w:val="id-ID"/>
        </w:rPr>
      </w:pPr>
      <w:r w:rsidRPr="00085182">
        <w:rPr>
          <w:rFonts w:ascii="Cambria" w:hAnsi="Cambria" w:cs="Times New Roman"/>
          <w:bCs/>
          <w:lang w:val="id-ID"/>
        </w:rPr>
        <w:t xml:space="preserve">Pada awalnya, konsep Pemeliharaan Agama (Hifz al-Din) menonjol sebagai tujuan inti dalam </w:t>
      </w:r>
      <w:r w:rsidRPr="00085182">
        <w:rPr>
          <w:rFonts w:ascii="Cambria" w:hAnsi="Cambria" w:cs="Times New Roman"/>
          <w:bCs/>
        </w:rPr>
        <w:t>kerangka</w:t>
      </w:r>
      <w:r w:rsidRPr="00085182">
        <w:rPr>
          <w:rFonts w:ascii="Cambria" w:hAnsi="Cambria" w:cs="Times New Roman"/>
          <w:bCs/>
          <w:lang w:val="id-ID"/>
        </w:rPr>
        <w:t xml:space="preserve"> Maqashid Syari'ah. Khususnya dalam kasus perceraian yang disebabkan oleh kemurtadan, pemeliharaan ketaatan beragama menjadi perhatian utama. Dalam paradigma ini, perceraian dipandang sebagai mekanisme untuk menjaga kelangsungan dan kesucian praktik keagamaan dalam lingkup individu dan keluarga. Pemeliharaan Agama (Hifz al-Din) dalam konteks perceraian yang disebabkan oleh kemurtadan merupakan prinsip dalam yurisprudensi Islam yang menangani kasus-kasus di mana salah satu pasangan secara terbuka meninggalkan keyakinan Islam. Dalam skenario seperti ini, agama mengambil peran penting tidak hanya dalam proses perceraian namun juga dalam mempertahankan ikatan antara individu dan komunitas Islam. Islam mengkategorikan kemurtadan sebagai pelanggaran berat, dan beberapa mazhab hukum Islam menganggapnya sebagai alasan yang cukup untuk bercerai. Meski demikian, akibat prosedur dan hukum perceraian yang dipicu oleh murtad dapat berbeda-beda berdasarkan penafsiran hukum Islam. Di sekolah-sekolah yurisprudensi Islam tertentu seperti Syafi'i dan Hanbali, murtad mungkin memerlukan perceraian otomatis (fasakh), menjadikan pernikahan batal demi hukum jika salah satu pasangannya murtad. Dalam kasus seperti ini, pihak-pihak Muslim seringkali mengajukan perceraian untuk menjaga Pemeliharaan Agama (Hifz al-Din), yang mencakup pelestarian hak-hak beragama, sosial, dan budaya mereka. Namun, bidang pemeliharaan agama di tengah perceraian yang disebabkan oleh kemurtadan tidak hanya sekedar pembubaran hukum, namun juga mencakup isu-isu seperti hak asuh anak, pembagian aset, dan hak-hak lain yang tertanam dalam doktrin dan tradisi Islam. Penanganan perceraian terkait kemurtadan dan pemeliharaan agama mungkin berbeda antar negara dengan demografi Muslim, dipengaruhi oleh dinamika budaya, sosial, dan hukum yang beragam. Selain itu, berkonsultasi dengan ulama atau ahli hukum Islam yang berpengalaman dalam seluk-beluk hukum Islam yang berlaku tetap penting untuk mendapatkan panduan yang tepat dalam bidang ini.</w:t>
      </w:r>
    </w:p>
    <w:p w14:paraId="4B9A4481" w14:textId="77777777" w:rsidR="00152666" w:rsidRPr="00085182" w:rsidRDefault="00152666" w:rsidP="00085182">
      <w:pPr>
        <w:spacing w:after="0" w:line="240" w:lineRule="auto"/>
        <w:ind w:firstLine="567"/>
        <w:jc w:val="both"/>
        <w:rPr>
          <w:rFonts w:ascii="Cambria" w:hAnsi="Cambria" w:cs="Times New Roman"/>
          <w:bCs/>
          <w:lang w:val="id-ID"/>
        </w:rPr>
      </w:pPr>
    </w:p>
    <w:p w14:paraId="533881C7" w14:textId="195CA354" w:rsidR="00547887" w:rsidRDefault="00BA3DB5" w:rsidP="00BA3DB5">
      <w:pPr>
        <w:autoSpaceDE w:val="0"/>
        <w:autoSpaceDN w:val="0"/>
        <w:adjustRightInd w:val="0"/>
        <w:spacing w:after="0" w:line="240" w:lineRule="auto"/>
        <w:ind w:firstLine="567"/>
        <w:jc w:val="both"/>
        <w:rPr>
          <w:rFonts w:ascii="Cambria" w:hAnsi="Cambria" w:cs="Times New Roman"/>
          <w:bCs/>
        </w:rPr>
      </w:pPr>
      <w:r w:rsidRPr="00BA3DB5">
        <w:rPr>
          <w:rFonts w:ascii="Cambria" w:hAnsi="Cambria" w:cs="Times New Roman"/>
          <w:bCs/>
        </w:rPr>
        <w:lastRenderedPageBreak/>
        <w:t xml:space="preserve">Selanjutnya, Maqashid Syariah menggarisbawahi pentingnya menjaga keturunan, prinsip yang dikenal dengan Hifz al-Nasl. Dalam kasus perceraian karena murtad, kesejahteraan anak yang lahir dari perkawinan tersebut menjadi hal yang sangat penting. Proses pengambilan keputusan harus mengutamakan kesejahteraan dan prospek masa depan keturunannya. Dalam kerangka perceraian yang dipicu oleh kemurtadan, konsep pemeliharaan keturunan (Hifz al-Nasl) mempunyai relevansi khusus, khususnya dalam yurisprudensi Islam. Hifz al-Nasl berkaitan dengan pelestarian keturunan atau anak-anak hasil perceraian, yang merupakan </w:t>
      </w:r>
      <w:r>
        <w:rPr>
          <w:rFonts w:ascii="Cambria" w:hAnsi="Cambria" w:cs="Times New Roman"/>
          <w:bCs/>
        </w:rPr>
        <w:t>aspek penting dalam hukum Islam</w:t>
      </w:r>
      <w:r w:rsidR="00547887" w:rsidRPr="00547887">
        <w:rPr>
          <w:rFonts w:ascii="Cambria" w:hAnsi="Cambria" w:cs="Times New Roman"/>
          <w:bCs/>
        </w:rPr>
        <w:t>.</w:t>
      </w:r>
      <w:r w:rsidR="00AC7E93">
        <w:rPr>
          <w:rStyle w:val="FootnoteReference"/>
          <w:rFonts w:ascii="Cambria" w:hAnsi="Cambria"/>
          <w:bCs/>
        </w:rPr>
        <w:footnoteReference w:id="25"/>
      </w:r>
      <w:r w:rsidR="00547887" w:rsidRPr="00547887">
        <w:rPr>
          <w:rFonts w:ascii="Cambria" w:hAnsi="Cambria" w:cs="Times New Roman"/>
          <w:bCs/>
        </w:rPr>
        <w:t xml:space="preserve"> </w:t>
      </w:r>
      <w:r w:rsidRPr="00BA3DB5">
        <w:rPr>
          <w:rFonts w:ascii="Cambria" w:hAnsi="Cambria" w:cs="Times New Roman"/>
          <w:bCs/>
        </w:rPr>
        <w:t>Ketika salah satu pasangan meninggalkan pernikahan Islami, yang berujung pada perceraian, beberapa pertimbangan muncul sehubungan dengan pengasuhan anak: Perawatan Fisik dan Emosional: Perawatan anak secara Islami mencakup pemenuhan tanggung jawab fisik dan emosional untuk memastikan anak-anak menerima perawatan dan kasih sayang yang memadai dari kedua orang tuanya, terlepas dari afiliasi agama mereka. Pendidikan Keagamaan: Dalam kasus perceraian karena kemurtadan, menjaga pendidikan agama pada anak-anak merupakan hal yang sangat penting bagi banyak keluarga Muslim. Oleh karena itu, perjanjian mengenai pengasuhan anak sering kali mencakup pendidikan agama dan kepatuhan terhadap praktik keagamaan. Pelestarian Identitas Budaya: Di luar pertimbangan agama, pelestarian identitas budaya juga merupakan salah satu aspek dalam pemeliharaan keturunan. Hal ini mencakup bahasa, tradisi, dan nilai-nilai keluarga yang mungkin ingin dijunjung tinggi oleh orang tua. Dalam kasus perceraian akibat murtad, hukum Islam biasanya mengutamakan pendidikan agama pada anak. Namun, undang-undang keluarga Islam setempat atau undang-undang nasional juga dapat mempengaruhi aspek ini. Penting untuk dicatat bahwa baik yurisprudensi Islam maupun hukum negara tidak memberikan arahan eksplisit dalam mengatur pemeliharaan keturunan dalam skenario perceraian. Seringkali, mediasi keluarga atau keputusan pengadilan di pengadilan keluarga memfasilitasi pasangan dalam mencapai kesepakatan yang adil dan berkelanjutan mengenai pengasuhan anak di tengah perceraian yang disebabkan oleh kemurtadan.</w:t>
      </w:r>
    </w:p>
    <w:p w14:paraId="1DE84130" w14:textId="538CB5B4" w:rsidR="00547887" w:rsidRDefault="00BA3DB5" w:rsidP="00EA2D43">
      <w:pPr>
        <w:autoSpaceDE w:val="0"/>
        <w:autoSpaceDN w:val="0"/>
        <w:adjustRightInd w:val="0"/>
        <w:spacing w:after="0" w:line="240" w:lineRule="auto"/>
        <w:ind w:firstLine="567"/>
        <w:jc w:val="both"/>
        <w:rPr>
          <w:rFonts w:ascii="Cambria" w:hAnsi="Cambria" w:cs="Times New Roman"/>
          <w:bCs/>
        </w:rPr>
      </w:pPr>
      <w:r w:rsidRPr="00BA3DB5">
        <w:rPr>
          <w:rFonts w:ascii="Cambria" w:hAnsi="Cambria" w:cs="Times New Roman"/>
          <w:bCs/>
        </w:rPr>
        <w:t>Ketiga, perspektif Maqashid Syariah yang menggarisbawahi pentingnya menjaga harta benda dan kesejahteraan ekonomi, yang terangkum dalam prinsip Perlindungan Kesejahteraan (Hifz al-Maal). Dalam kasus perceraian yang dipicu oleh kemurtadan, pertimbangan yang tepat harus diberikan pada pembagian aset bersama, kewajiban keuangan, dan stabilitas ekonomi bagi kedua belah pihak yang terlibat secara adil. Dalam konteks perceraian yang disebabkan oleh kemurtadan, gagasan perlindungan kesejahteraan (Hifz al-Maal) mempunyai arti penting, khususnya dalam kerangka hukum Islam. Hifz al-Maal berkaitan dengan pelestarian harta benda atau kekayaan yang dimiliki pasangan yang bercerai. Ketika salah satu pasangan mengingkari perkawinan, khususnya yang mengakibatkan perceraian, perlindungan kesejahteraan menjadi pertimbangan penting, terutama terkait dengan pembagian aset yang dimiliki bersama secara adil. Dalam fiqih Islam, pembagian harta dan harta benda dalam perkara perceraian berpedoman pada asas-asas yang bersumber dari hukum waris dan perkaw</w:t>
      </w:r>
      <w:r>
        <w:rPr>
          <w:rFonts w:ascii="Cambria" w:hAnsi="Cambria" w:cs="Times New Roman"/>
          <w:bCs/>
        </w:rPr>
        <w:t>inan</w:t>
      </w:r>
      <w:r w:rsidR="00EA2D43" w:rsidRPr="00EA2D43">
        <w:rPr>
          <w:rFonts w:ascii="Cambria" w:hAnsi="Cambria" w:cs="Times New Roman"/>
          <w:bCs/>
        </w:rPr>
        <w:t>.</w:t>
      </w:r>
      <w:r w:rsidR="00060195">
        <w:rPr>
          <w:rStyle w:val="FootnoteReference"/>
          <w:rFonts w:ascii="Cambria" w:hAnsi="Cambria"/>
          <w:bCs/>
        </w:rPr>
        <w:footnoteReference w:id="26"/>
      </w:r>
      <w:r w:rsidR="00EA2D43" w:rsidRPr="00EA2D43">
        <w:rPr>
          <w:rFonts w:ascii="Cambria" w:hAnsi="Cambria" w:cs="Times New Roman"/>
          <w:bCs/>
        </w:rPr>
        <w:t xml:space="preserve"> </w:t>
      </w:r>
      <w:r w:rsidRPr="00BA3DB5">
        <w:rPr>
          <w:rFonts w:ascii="Cambria" w:hAnsi="Cambria" w:cs="Times New Roman"/>
          <w:bCs/>
        </w:rPr>
        <w:t xml:space="preserve">Biasanya, setelah perceraian, harta </w:t>
      </w:r>
      <w:r w:rsidRPr="00BA3DB5">
        <w:rPr>
          <w:rFonts w:ascii="Cambria" w:hAnsi="Cambria" w:cs="Times New Roman"/>
          <w:bCs/>
        </w:rPr>
        <w:lastRenderedPageBreak/>
        <w:t>dan harta benda yang dikumpulkan selama pernikahan dibagi rata antara kedua pasangan. Namun, dalam kasus perceraian karena murtad, dimana salah satu pasangan meninggalkan keyakinan Islam, penerapan prinsip hukum Islam dapat berbeda-beda tergantung pada mazhab yang dianut dan hukum keluarga Islam yang berlaku di wilayah hukum masing-masing. Di sekolah-sekolah Islam tertentu, seperti tradisi Syafi'i dan Hanbali, kemurtadan dapat menyebabkan pembatalan pernikahan secara otomatis (fasakh), dimana pembagian harta dapat diatur oleh prinsip-prinsip yang berkaitan dengan perceraian. Terkait dengan perlindungan kesejahteraan (Hifz al-Maal), penting untuk memastikan pertimbangan yang adil atas hak-hak finansial bagi kedua belah pihak, termasuk ketentuan untuk kesejahteraan anak. Hal ini mencakup pembagian aset, pengaturan tunjangan, dan perjanjian lainnya yang bertujuan untuk meningkatkan kesejahteraan ekonomi dan keuangan kedua belah pihak pasca perceraian. Namun demikian, penting untuk dicatat bahwa praktik dan kerangka hukum mengenai perceraian yang melibatkan kemurtadan dapat berbeda-beda di setiap negara dengan populasi Muslim, dipengaruhi oleh beragam faktor budaya, sosial, dan hukum. Oleh karena itu, mencari bimbingan dari ahli hukum Islam atau hukum keluarga yang berpengetahuan luas, yang menguasai ketentuan hukum yang berlaku, tetap penting.</w:t>
      </w:r>
    </w:p>
    <w:p w14:paraId="0D85A9D7" w14:textId="2D5AFAC8" w:rsidR="00EA2D43" w:rsidRDefault="00BA3DB5" w:rsidP="0028365C">
      <w:pPr>
        <w:autoSpaceDE w:val="0"/>
        <w:autoSpaceDN w:val="0"/>
        <w:adjustRightInd w:val="0"/>
        <w:spacing w:after="0" w:line="240" w:lineRule="auto"/>
        <w:ind w:firstLine="567"/>
        <w:jc w:val="both"/>
        <w:rPr>
          <w:rFonts w:ascii="Cambria" w:hAnsi="Cambria" w:cs="Times New Roman"/>
          <w:bCs/>
          <w:lang w:val="id-ID"/>
        </w:rPr>
      </w:pPr>
      <w:r w:rsidRPr="00BA3DB5">
        <w:rPr>
          <w:rFonts w:ascii="Cambria" w:hAnsi="Cambria" w:cs="Times New Roman"/>
          <w:bCs/>
          <w:lang w:val="id-ID"/>
        </w:rPr>
        <w:t>Keempat, pelestarian akal (Hifz al-Aql) juga menjadi pertimbangan penting dalam kerangka Maqashid Syariah. Ketika kemurtadan menjadi alasan perceraian, menjaga kesejahteraan mental dan emosional seseorang menjadi hal yang terpenting. Dalam hukum Islam, pemeliharaan akal mempunyai arti yang sangat penting, khususnya dalam kasus perceraian yang dipicu oleh kemurtadan. Hifz al-Aql berarti menjaga keseimbangan mental dan kemampuan kognitif individu, baik selama perkawinan maupun setelah perceraian. Dalam kasus di mana salah satu pasangan menarik diri dari pernikahan, terutama yang berujung pada perceraian, menjaga alasan menjadi sangat penting</w:t>
      </w:r>
      <w:r w:rsidR="00EA2D43" w:rsidRPr="00EA2D43">
        <w:rPr>
          <w:rFonts w:ascii="Cambria" w:hAnsi="Cambria" w:cs="Times New Roman"/>
          <w:bCs/>
          <w:lang w:val="id-ID"/>
        </w:rPr>
        <w:t>.</w:t>
      </w:r>
      <w:r w:rsidR="00F85A37">
        <w:rPr>
          <w:rStyle w:val="FootnoteReference"/>
          <w:rFonts w:ascii="Cambria" w:hAnsi="Cambria"/>
          <w:bCs/>
          <w:lang w:val="id-ID"/>
        </w:rPr>
        <w:footnoteReference w:id="27"/>
      </w:r>
      <w:r w:rsidRPr="00BA3DB5">
        <w:t xml:space="preserve"> </w:t>
      </w:r>
      <w:r w:rsidRPr="00BA3DB5">
        <w:rPr>
          <w:rFonts w:ascii="Cambria" w:hAnsi="Cambria" w:cs="Times New Roman"/>
          <w:bCs/>
          <w:lang w:val="id-ID"/>
        </w:rPr>
        <w:t xml:space="preserve">Skenario perceraian berpotensi berdampak pada kesehatan mental dan emosional semua pihak yang terlibat, termasuk anak-anak. Dalam Islam, kesehatan mental dan pemeliharaan akal dianggap sebagai hak bawaan yang memerlukan perlindungan dan penghormatan. Dalam konteks perceraian, ada beberapa aspek yang patut mendapat perhatian: Perlindungan dari Tekanan Emosional: Perceraian sering kali menimbulkan gejolak dan tekanan emosional yang signifikan. Mempertahankan nalar berarti melindungi individu dari gejolak emosi berlebihan atau pengalaman traumatis yang dapat membahayakan kesejahteraan mental mereka. Akses terhadap Dukungan Kesehatan Mental: Sangat penting bagi individu yang mengalami perceraian, termasuk mereka yang terjerat dalam perceraian yang disebabkan oleh kemurtadan, untuk memiliki akses terhadap bantuan kesehatan mental yang sesuai. Hal ini mungkin memerlukan konseling perkawinan, terapi individu, atau dukungan kelompok untuk mengatasi tantangan yang terkait dengan perceraian. Kesejahteraan Anak: Pelestarian nalar juga mencakup kesejahteraan mental anak-anak yang terkena dampak perceraian. Memastikan bahwa proses perceraian tidak terlalu membebani kesehatan mental dan emosional anak-anak dan memberikan mereka dukungan yang diperlukan merupakan aspek yang tidak terpisahkan. Dalam kasus perceraian yang disebabkan oleh kemurtadan, dimana faktor agama dapat memperburuk konflik, menjaga nalar berarti mencegah situasi yang dapat berdampak buruk pada kesehatan mental pihak-pihak yang terlibat. Penting untuk menyadari bahwa pendekatan untuk menjaga </w:t>
      </w:r>
      <w:r w:rsidRPr="00BA3DB5">
        <w:rPr>
          <w:rFonts w:ascii="Cambria" w:hAnsi="Cambria" w:cs="Times New Roman"/>
          <w:bCs/>
          <w:lang w:val="id-ID"/>
        </w:rPr>
        <w:lastRenderedPageBreak/>
        <w:t>alasan dalam proses perceraian mungkin berbeda-beda berdasarkan hukum keluarga Islam yang berlaku dan nilai-nilai sosial yang berlaku di wilayah tertentu. Mendorong pendekatan yang berakar pada empati, kesetaraan, dan perhatian terhadap kesejahteraan mental semua pihak yang terlibat sangatlah penting dalam menghadapi perceraian, termasuk percera</w:t>
      </w:r>
      <w:r>
        <w:rPr>
          <w:rFonts w:ascii="Cambria" w:hAnsi="Cambria" w:cs="Times New Roman"/>
          <w:bCs/>
          <w:lang w:val="id-ID"/>
        </w:rPr>
        <w:t>ian yang dipicu oleh kemurtadan</w:t>
      </w:r>
      <w:r w:rsidR="00EA2D43" w:rsidRPr="00EA2D43">
        <w:rPr>
          <w:rFonts w:ascii="Cambria" w:hAnsi="Cambria" w:cs="Times New Roman"/>
          <w:bCs/>
          <w:lang w:val="id-ID"/>
        </w:rPr>
        <w:t>.</w:t>
      </w:r>
      <w:r w:rsidR="00050133">
        <w:rPr>
          <w:rStyle w:val="FootnoteReference"/>
          <w:rFonts w:ascii="Cambria" w:hAnsi="Cambria"/>
          <w:bCs/>
          <w:lang w:val="id-ID"/>
        </w:rPr>
        <w:footnoteReference w:id="28"/>
      </w:r>
    </w:p>
    <w:p w14:paraId="7A2C6EA9" w14:textId="77777777" w:rsidR="00BA3DB5" w:rsidRDefault="00BA3DB5" w:rsidP="0028365C">
      <w:pPr>
        <w:autoSpaceDE w:val="0"/>
        <w:autoSpaceDN w:val="0"/>
        <w:adjustRightInd w:val="0"/>
        <w:spacing w:after="0" w:line="240" w:lineRule="auto"/>
        <w:ind w:firstLine="567"/>
        <w:jc w:val="both"/>
        <w:rPr>
          <w:rFonts w:ascii="Cambria" w:hAnsi="Cambria" w:cs="Times New Roman"/>
          <w:bCs/>
          <w:lang w:val="id-ID"/>
        </w:rPr>
      </w:pPr>
      <w:r w:rsidRPr="00BA3DB5">
        <w:rPr>
          <w:rFonts w:ascii="Cambria" w:hAnsi="Cambria" w:cs="Times New Roman"/>
          <w:bCs/>
          <w:lang w:val="id-ID"/>
        </w:rPr>
        <w:t>Kelima, pemeliharaan jiwa (al-nafs) dalam konteks perceraian karena murtad mempunyai arti penting dalam hukum Islam. Al-nafs mencakup menjaga kesejahteraan fisik, spiritual, dan psikologis seseorang. Ketika perceraian terjadi karena murtad, di mana salah satu pasangan meninggalkan keyakinan Islam, maka memastikan kelestarian jiwa menjadi perhatian yang berbeda dan kritis. Beberapa aspek perlu dipertimbangkan dalam konteks ini: Perlindungan Fisik: Pelestarian kehidupan berarti menjaga kesejahteraan fisik individu di tengah proses perceraian. Hal ini mencakup pencegahan segala bentuk kekerasan atau ancaman yang ditujukan kepada pasangan yang ingin keluar dari perkawinan yang berujung perceraian karena murtad. Perlindungan Psikologis: Perceraian, terutama jika disertai dengan perubahan keyakinan agama, dapat memberikan tekanan psikologis yang signifikan pada pihak-pihak yang terlibat. Sangat penting bagi individu yang mengalami perceraian untuk menerima dukungan psikologis dan konseling yang tepat untuk mengatasi stres, kecemasan, dan kesedihan yang terkait secara efektif. Pemeliharaan Kesejahteraan Spiritual: Perceraian akibat kemurtadan berpotensi membahayakan kesejahteraan spiritual individu, memicu konflik internal atau keraguan mengenai keyakinan mereka. Penting untuk memastikan akses terhadap sumber dukungan dan bimbingan spiritual untuk memfasilitasi penyembuhan dan pertumbuhan spiritual selama proses berlangsung. Perlindungan Terhadap Risiko Kesehatan Mental: Perceraian yang dipicu oleh kemurtadan dapat meningkatkan risiko masalah kesehatan mental seperti depresi atau gangguan kecemasan. Oleh karena itu, perawatan kesehatan mental mencakup fasilitasi akses terhadap layanan kesehatan mental yang diperlukan dan dukungan bagi individu yang terkena dampak. Dalam mengatasi perceraian yang disebabkan oleh kemurtadan, sistem hukum Islam dan masyarakat wajib memprioritaskan pelestarian jiwa semua pihak yang terlibat. Hal ini memerlukan kesadaran akan seluk-beluk situasi dan memberikan dukungan yang diperlukan untuk menjaga kesejahteraan fisik, psikologis, dan spiritual mereka.</w:t>
      </w:r>
    </w:p>
    <w:p w14:paraId="2E14DE43" w14:textId="79297940" w:rsidR="0028365C" w:rsidRPr="00BA3DB5" w:rsidRDefault="00BA3DB5" w:rsidP="0028365C">
      <w:pPr>
        <w:autoSpaceDE w:val="0"/>
        <w:autoSpaceDN w:val="0"/>
        <w:adjustRightInd w:val="0"/>
        <w:spacing w:after="0" w:line="240" w:lineRule="auto"/>
        <w:ind w:firstLine="567"/>
        <w:jc w:val="both"/>
        <w:rPr>
          <w:rFonts w:ascii="Cambria" w:hAnsi="Cambria" w:cs="Times New Roman"/>
          <w:bCs/>
          <w:lang w:val="id-ID"/>
        </w:rPr>
      </w:pPr>
      <w:r w:rsidRPr="00BA3DB5">
        <w:rPr>
          <w:rFonts w:ascii="Cambria" w:hAnsi="Cambria" w:cs="Times New Roman"/>
          <w:bCs/>
          <w:lang w:val="id-ID"/>
        </w:rPr>
        <w:t>Dengan berpegang pada tujuan Maqashid Syari'ah, maka proses pengambilan keputusan mengenai perceraian karena murtad hendaknya bertujuan untuk keadilan yang holistik, terjaganya hak-hak individu, dan terpeliharanya prinsip-prinsip agama dan kesejahteraan masyarakat. Hal ini menggarisbawahi komitmen untuk mengembangkan hukum Islam, yang tidak hanya mencakup pertimbangan hukum, namun juga mencakup prinsip-prinsip kemanusiaan dan etika yang lebih luas.</w:t>
      </w:r>
    </w:p>
    <w:p w14:paraId="471D730D" w14:textId="77777777" w:rsidR="00BA3DB5" w:rsidRPr="00A90446" w:rsidRDefault="00BA3DB5" w:rsidP="0028365C">
      <w:pPr>
        <w:autoSpaceDE w:val="0"/>
        <w:autoSpaceDN w:val="0"/>
        <w:adjustRightInd w:val="0"/>
        <w:spacing w:after="0" w:line="240" w:lineRule="auto"/>
        <w:ind w:firstLine="567"/>
        <w:jc w:val="both"/>
        <w:rPr>
          <w:rFonts w:ascii="Cambria" w:hAnsi="Cambria" w:cs="Times New Roman"/>
          <w:b/>
          <w:bCs/>
          <w:lang w:val="id-ID"/>
        </w:rPr>
      </w:pPr>
    </w:p>
    <w:p w14:paraId="2BE3E7D5" w14:textId="77777777" w:rsidR="00CE7344" w:rsidRPr="00CE7344" w:rsidRDefault="00CE7344" w:rsidP="00CE7344">
      <w:pPr>
        <w:spacing w:after="60" w:line="240" w:lineRule="auto"/>
        <w:jc w:val="both"/>
        <w:rPr>
          <w:rFonts w:ascii="Cambria" w:hAnsi="Cambria" w:cs="Times New Roman"/>
          <w:b/>
          <w:bCs/>
          <w:lang w:val="id-ID"/>
        </w:rPr>
      </w:pPr>
      <w:r w:rsidRPr="00CE7344">
        <w:rPr>
          <w:rFonts w:ascii="Cambria" w:hAnsi="Cambria" w:cs="Times New Roman"/>
          <w:b/>
          <w:bCs/>
          <w:lang w:val="id-ID"/>
        </w:rPr>
        <w:t>Implikasi Sosial dan Budaya dari perceraian karena murtad</w:t>
      </w:r>
    </w:p>
    <w:p w14:paraId="73824501" w14:textId="4FD39BA7" w:rsidR="00CE7344" w:rsidRDefault="00CE7344" w:rsidP="00BA3DB5">
      <w:pPr>
        <w:autoSpaceDE w:val="0"/>
        <w:autoSpaceDN w:val="0"/>
        <w:adjustRightInd w:val="0"/>
        <w:spacing w:after="0" w:line="240" w:lineRule="auto"/>
        <w:ind w:firstLine="567"/>
        <w:jc w:val="both"/>
        <w:rPr>
          <w:rFonts w:ascii="Cambria" w:hAnsi="Cambria" w:cs="Times New Roman"/>
          <w:b/>
          <w:bCs/>
          <w:lang w:val="id-ID"/>
        </w:rPr>
      </w:pPr>
      <w:r w:rsidRPr="00CE7344">
        <w:rPr>
          <w:rFonts w:ascii="Cambria" w:hAnsi="Cambria" w:cs="Times New Roman"/>
          <w:bCs/>
          <w:lang w:val="id-ID"/>
        </w:rPr>
        <w:t>Menelaah dampak perceraian akibat kemurtadan terhadap masyarakat dan budaya Indonesia mengungkapkan dampak yang sangat besar terhadap berbagai aspek kehidupan seseorang. Berikut penjelasan komprehensif mengenai implikasi tersebut:</w:t>
      </w:r>
      <w:bookmarkStart w:id="0" w:name="_GoBack"/>
      <w:bookmarkEnd w:id="0"/>
    </w:p>
    <w:p w14:paraId="7664053B" w14:textId="77777777" w:rsidR="00CE7344" w:rsidRDefault="00CE7344" w:rsidP="00BC0914">
      <w:pPr>
        <w:autoSpaceDE w:val="0"/>
        <w:autoSpaceDN w:val="0"/>
        <w:adjustRightInd w:val="0"/>
        <w:spacing w:after="0" w:line="240" w:lineRule="auto"/>
        <w:ind w:firstLine="567"/>
        <w:jc w:val="both"/>
        <w:rPr>
          <w:rFonts w:ascii="Cambria" w:hAnsi="Cambria" w:cs="Times New Roman"/>
          <w:bCs/>
        </w:rPr>
      </w:pPr>
      <w:r w:rsidRPr="00CE7344">
        <w:rPr>
          <w:rFonts w:ascii="Cambria" w:hAnsi="Cambria" w:cs="Times New Roman"/>
          <w:bCs/>
        </w:rPr>
        <w:t xml:space="preserve">Konsekuensi dari perceraian yang berasal dari kemurtadan meluas hingga ke dinamika keluarga, membentuk kembali hubungan dan mempengaruhi berbagai </w:t>
      </w:r>
      <w:r w:rsidRPr="00CE7344">
        <w:rPr>
          <w:rFonts w:ascii="Cambria" w:hAnsi="Cambria" w:cs="Times New Roman"/>
          <w:bCs/>
        </w:rPr>
        <w:lastRenderedPageBreak/>
        <w:t xml:space="preserve">aspek kehidupan keluarga. Berikut ini adalah eksplorasi mendalam mengenai dinamika tersebut: Konflik Keagamaan: Perceraian yang dipicu oleh kemurtadan sering kali muncul karena perbedaan keyakinan agama di antara pasangan, sehingga memicu perselisihan mendalam dalam keluarga. Agama memegang peranan penting dalam identitas dan rutinitas sehari-hari keluarga Muslim, sehingga meningkatkan konflik yang dipicu oleh perbedaan keyakinan. Stigma Sosial: Perceraian yang dipicu oleh kemurtadan dapat menyebabkan keluarga terkena stigma sosial, khususnya di komunitas konservatif atau di mana nilai-nilai agama adalah hal yang terpenting. Anggota keluarga yang tidak murtad mungkin menghadapi tekanan atau pengucilan dari masyarakat, sehingga memperburuk ketegangan emosional. Kesejahteraan Anak: Anak-anak dalam keluarga yang mengalami perceraian akibat kemurtadan mungkin </w:t>
      </w:r>
      <w:proofErr w:type="gramStart"/>
      <w:r w:rsidRPr="00CE7344">
        <w:rPr>
          <w:rFonts w:ascii="Cambria" w:hAnsi="Cambria" w:cs="Times New Roman"/>
          <w:bCs/>
        </w:rPr>
        <w:t>akan</w:t>
      </w:r>
      <w:proofErr w:type="gramEnd"/>
      <w:r w:rsidRPr="00CE7344">
        <w:rPr>
          <w:rFonts w:ascii="Cambria" w:hAnsi="Cambria" w:cs="Times New Roman"/>
          <w:bCs/>
        </w:rPr>
        <w:t xml:space="preserve"> terkena dampak paling berat dari hal ini. Mereka mungkin bergulat dengan kebingungan, kecemasan, atau kesedihan yang disebabkan oleh pergolakan keluarga dan potensi konflik orang tua. Dukungan Emosional: Perceraian yang timbul karena kemurtadan memerlukan dukungan emosional yang besar dari anggota keluarga yang tidak terpengaruh. Meskipun keluarga-keluarga yang masih beragama Islam mungkin mencari hiburan dari komunitas agama mereka, keluarga-keluarga yang terlibat langsung mungkin mengandalkan pengertian dari teman atau kerabat untuk mendapatkan dukungan. Perubahan dalam Struktur Keluarga: Perceraian yang dipicu oleh kemurtadan dapat secara signifikan mengubah struktur keluarga, tidak hanya berdampak pada status perkawinan namun juga peran, tanggung jawab, dan pengaturan hak asuh anak sebagai orang tua. Pemulihan dan Penyesuaian: Perjalanan menuju pemulihan dan penyesuaian pasca perceraian akibat kemurtadan memerlukan proses bertahap yang memerlukan dukungan keluarga dan komunal yang kuat. Hal ini mencakup menerima perubahan, mengatasi trauma atau perselisihan, dan membangun kembali stabilitas bagi semua anggota keluarga. Dinamika keluarga yang terkait dengan perceraian akibat kemurtadan bersifat rumit dan beragam, dipengaruhi oleh nuansa budaya, keyakinan agama, dan jaringan sosial yang ada. Mencari dukungan dan bimbingan yang diperlukan sangat penting untuk menghadapi tantangan dan meningkatkan kesejahteraan keluarga secara keseluruhan.</w:t>
      </w:r>
    </w:p>
    <w:p w14:paraId="2A5706CF" w14:textId="77777777" w:rsidR="00CE7344" w:rsidRDefault="00CE7344" w:rsidP="00BC0914">
      <w:pPr>
        <w:autoSpaceDE w:val="0"/>
        <w:autoSpaceDN w:val="0"/>
        <w:adjustRightInd w:val="0"/>
        <w:spacing w:after="0" w:line="240" w:lineRule="auto"/>
        <w:ind w:firstLine="567"/>
        <w:jc w:val="both"/>
        <w:rPr>
          <w:rFonts w:ascii="Cambria" w:hAnsi="Cambria" w:cs="Times New Roman"/>
          <w:bCs/>
        </w:rPr>
      </w:pPr>
      <w:r w:rsidRPr="00CE7344">
        <w:rPr>
          <w:rFonts w:ascii="Cambria" w:hAnsi="Cambria" w:cs="Times New Roman"/>
          <w:bCs/>
        </w:rPr>
        <w:t xml:space="preserve">Di masyarakat tertentu, khususnya masyarakat yang memiliki konservatisme agama yang sudah mendarah daging, perceraian akibat kemurtadan dapat membawa stigma sosial yang cukup besar bagi mereka yang terlibat, sehingga menimbulkan perasaan pengkhianatan dan pengucilan sosial. Stigma ini terutama terlihat jelas di masyarakat yang memiliki nilai-nilai agama atau konservatif yang kuat, dan beberapa faktor berkontribusi terhadap langgengnya hal ini: Nilai-Nilai Keagamaan: Dalam masyarakat yang sangat taat, agama sering kali menjadi landasan identitas individu dan keluarga. Perceraian yang dipicu oleh kemurtadan dipandang sebagai pelanggaran terhadap prinsip-prinsip agama dan akibatnya dikutuk sebagai pelanggaran berat, sehingga mengundang kecaman sosial yang besar bagi individu atau keluarga yang bersangkutan. Tradisi dan Budaya: Dalam budaya yang mengutamakan ikatan kekeluargaan, perceraian sering kali dianggap sebagai kegagalan yang tidak terhormat dan berdampak buruk pada integritas keluarga. Ketika perceraian terjadi dalam konteks kemurtadan, stigma yang ada semakin besar karena dimaknai sebagai putusnya hubungan yang dilandasi ajaran agama. Persepsi terhadap Orang Murtad: Orang yang murtad, atau individu yang meninggalkan keyakinannya, sering kali dicurigai atau bahkan dicap sebagai pengkhianat dalam masyarakat yang mengakar pada keyakinan agamanya. Akibatnya, perceraian yang </w:t>
      </w:r>
      <w:r w:rsidRPr="00CE7344">
        <w:rPr>
          <w:rFonts w:ascii="Cambria" w:hAnsi="Cambria" w:cs="Times New Roman"/>
          <w:bCs/>
        </w:rPr>
        <w:lastRenderedPageBreak/>
        <w:t>dipicu oleh kemurtadan semakin mendapat stigma karena adanya bias terhadap mereka yang meninggalkan keyakinan agama. Pengaruh Masyarakat dan Keluarga: Stigma sosial seputar perceraian yang dipicu oleh kemurtadan diperkuat oleh tekanan keluarga dan masyarakat. Individu atau keluarga yang mengalami perceraian mungkin menghadapi pengucilan, paksaan untuk merekonsiliasi hubungan yang retak, atau bahkan ancaman kekerasan dari kerabat yang tersinggung. Terbatasnya Dukungan Sosial: Stigma yang meluas terkait dengan perceraian yang disebabkan oleh kemurtadan dapat menghalangi individu atau keluarga yang terkena dampak dalam mencari dukungan sosial yang penting. Karena takut dihakimi atau ditolak, mereka mungkin menahan diri untuk tidak membicarakan kesulitan mereka dengan teman, kerabat, atau komunitas agama, sehingga semakin memperburuk keterasingan mereka. Mengatasi stigma sosial yang mengakar seputar perceraian yang terkait dengan kemurtadan memerlukan perubahan paradigma dalam sikap dan persepsi masyarakat. Sangat penting bagi masyarakat untuk mengenali kompleksitas keadaan individu dan keluarga dan memberikan dukungan dan empati kepada mereka yang menghadapi tantangan tersebut, bebas dari kutukan atau celaan. Hal ini mencakup pengembangan inklusivitas dan pembentukan jaringan dukungan yang dirancang khusus untuk individu dan keluarga yang bergulat dengan perceraian yang disebabkan oleh kemurtadan.</w:t>
      </w:r>
    </w:p>
    <w:p w14:paraId="2085F4C3" w14:textId="77777777" w:rsidR="00CE7344" w:rsidRDefault="00CE7344" w:rsidP="00BC0914">
      <w:pPr>
        <w:autoSpaceDE w:val="0"/>
        <w:autoSpaceDN w:val="0"/>
        <w:adjustRightInd w:val="0"/>
        <w:spacing w:after="0" w:line="240" w:lineRule="auto"/>
        <w:ind w:firstLine="567"/>
        <w:jc w:val="both"/>
        <w:rPr>
          <w:rFonts w:ascii="Cambria" w:hAnsi="Cambria" w:cs="Times New Roman"/>
          <w:bCs/>
        </w:rPr>
      </w:pPr>
      <w:r w:rsidRPr="00CE7344">
        <w:rPr>
          <w:rFonts w:ascii="Cambria" w:hAnsi="Cambria" w:cs="Times New Roman"/>
          <w:bCs/>
        </w:rPr>
        <w:t xml:space="preserve">Dampak perceraian yang timbul karena kemurtadan melampaui dinamika keluarga dan persepsi masyarakat, namun juga mencakup nilai-nilai dan identitas. Pergolakan yang dipicu oleh perceraian ini sering kali mendorong penilaian ulang yang mendalam terhadap keyakinan pribadi dan komunal, sehingga memicu pergeseran identitas individu dan keluarga. Berikut adalah beberapa dimensi dari perubahan transformatif tersebut: Evolusi Nilai-Nilai Keagamaan: Perceraian yang disebabkan oleh kemurtadan memicu penilaian ulang terhadap keyakinan agama dalam individu dan keluarga yang terkena dampak. Konflik internal ini seringkali menimbulkan introspeksi terhadap identitas keagamaan dan dapat mengakibatkan perubahan dalam ketaatan dan praktik keagamaan. Definisi Ulang Identitas Keluarga: Perceraian yang disebabkan oleh kemurtadan mempercepat redefinisi identitas keluarga, karena keluarga yang pernah dianggap sebagai penganut Islam mungkin bergulat dengan persepsi baru dan kategorisasi masyarakat. Menegosiasikan identitas yang didefinisikan ulang ini terbukti menantang dan membingungkan semua anggota keluarga. Perubahan dalam Jaringan Dukungan Sosial: Perceraian yang dipicu oleh kemurtadan mendorong konfigurasi ulang jaringan dukungan sosial. Meskipun individu atau keluarga yang mengalami perceraian mungkin mengalami kehilangan dukungan dari komunitas agamanya, mereka mungkin juga menemukan penghiburan di lingkungan yang lebih inklusif atau dari individu yang berempati dan memiliki pengalaman serupa. Transformasi Nilai-Nilai Pribadi: Perceraian yang dipicu oleh kemurtadan mempercepat evaluasi ulang nilai-nilai pribadi dalam diri individu yang terlibat. Proses introspektif ini sering kali bermanifestasi sebagai perubahan dalam sistem kepercayaan, prioritas hidup, dan pandangan dunia saat individu menavigasi pencarian makna di tengah keadaan yang mengubah hidup. Dampak terhadap Identitas Anak: Perceraian yang timbul karena kemurtadan memberikan pengaruh yang besar terhadap identitas anak-anak yang terlibat dalam pergolakan keluarga. Anak-anak ini mungkin bergulat dengan konflik identitas dan kebingungan mengenai keyakinan agama dan nilai-nilai kekeluargaan mereka, sehingga memerlukan dukungan dan bimbingan yang kuat dari orang tua dan masyarakat. Menavigasi </w:t>
      </w:r>
      <w:proofErr w:type="gramStart"/>
      <w:r w:rsidRPr="00CE7344">
        <w:rPr>
          <w:rFonts w:ascii="Cambria" w:hAnsi="Cambria" w:cs="Times New Roman"/>
          <w:bCs/>
        </w:rPr>
        <w:t>medan</w:t>
      </w:r>
      <w:proofErr w:type="gramEnd"/>
      <w:r w:rsidRPr="00CE7344">
        <w:rPr>
          <w:rFonts w:ascii="Cambria" w:hAnsi="Cambria" w:cs="Times New Roman"/>
          <w:bCs/>
        </w:rPr>
        <w:t xml:space="preserve"> penuh gejolak pergeseran nilai dan identitas akibat </w:t>
      </w:r>
      <w:r w:rsidRPr="00CE7344">
        <w:rPr>
          <w:rFonts w:ascii="Cambria" w:hAnsi="Cambria" w:cs="Times New Roman"/>
          <w:bCs/>
        </w:rPr>
        <w:lastRenderedPageBreak/>
        <w:t>perceraian akibat kemurtadan menuntut kesabaran, empati, dan pengertian baik dari individu yang mengalami transformasi ini maupun dari tatanan masyarakat yang lebih luas. Mendorong dialog terbuka, mendorong lingkungan yang inklusif, dan memberikan dukungan yang teguh merupakan hal yang sangat penting dalam memfasilitasi perjalanan menuju penemuan jati diri dan rekonstruksi identitas di tengah hiruk pikuk kemurtadan yang dipicu oleh perceraian.</w:t>
      </w:r>
    </w:p>
    <w:p w14:paraId="68D5CB3D" w14:textId="77777777" w:rsidR="006166B9" w:rsidRDefault="006166B9" w:rsidP="00BC0914">
      <w:pPr>
        <w:autoSpaceDE w:val="0"/>
        <w:autoSpaceDN w:val="0"/>
        <w:adjustRightInd w:val="0"/>
        <w:spacing w:after="0" w:line="240" w:lineRule="auto"/>
        <w:ind w:firstLine="567"/>
        <w:jc w:val="both"/>
        <w:rPr>
          <w:rFonts w:ascii="Cambria" w:hAnsi="Cambria" w:cs="Times New Roman"/>
          <w:bCs/>
          <w:lang w:val="id-ID"/>
        </w:rPr>
      </w:pPr>
      <w:r w:rsidRPr="006166B9">
        <w:rPr>
          <w:rFonts w:ascii="Cambria" w:hAnsi="Cambria" w:cs="Times New Roman"/>
          <w:bCs/>
          <w:lang w:val="id-ID"/>
        </w:rPr>
        <w:t>Kelima, Perubahan Dinamika Sosial: Perceraian akibat kemurtadan dapat memicu pergeseran dinamika masyarakat, memengaruhi cara pandang terhadap pernikahan, struktur keluarga, dan afiliasi keagamaan, sehingga berdampak pada norma-norma sosial dan budaya yang sudah mapan. Dampak dari perceraian akibat kemurtadan tidak hanya berdampak pada keluarga, tetapi juga berdampak pada dinamika masyarakat yang lebih luas. Berikut adalah beberapa perubahan dalam dinamika sosial yang mungkin terjadi: Pergeseran dalam Jaringan Sosial: Perceraian yang disebabkan oleh kemurtadan dapat mengganggu jaringan sosial orang tua dan anak-anak. Keluarga yang menghadapi perceraian mungkin menyaksikan perubahan dalam hubungan mereka dengan anggota keluarga besar, teman, dan komunitas agama. Perbedaan keyakinan agama dapat membebani atau memutuskan hubungan ini, sehingga mengubah tatanan sosial keluarga. Dampak terhadap Interaksi Sosial: Anak-anak yang terlibat dalam perceraian yang dipicu oleh kemurtadan mungkin menghadapi tantangan dalam interaksi sosial mereka dalam kelompok teman sebaya dan lingkungan pendidikan. Menjelaskan keadaan keluarga mereka mungkin terasa sulit, sehingga menyebabkan tekanan sosial dan potensi diskriminasi dari teman sebaya. Pengaruh terhadap Identitas Sosial: Dampak perceraian akibat kemurtadan dapat membentuk kembali identitas sosial anak-anak, menimbulkan perubahan persepsi dari teman sebaya, pendidik, dan masyarakat luas. Stigma sosial yang melekat pada perceraian yang kontroversial dapat melemahkan harga diri dan persepsi diri mereka. Perubahan dalam Keterlibatan Sosial: Perceraian yang dipicu oleh kemurtadan dapat mengganggu partisipasi keluarga dalam kegiatan komunal, seperti pertemuan keagamaan, pertemuan keluarga, atau acara komunitas. Perubahan struktur keluarga atau ketidaknyamanan yang disebabkan oleh dinamika antaragama dapat mengurangi frekuensi atau partisipasi dalam pertemuan tersebut. Peningkatan Dukungan Sosial: Meskipun terdapat gejolak dalam jaringan dan interaksi sosial, perceraian karena murtad dapat mendorong peningkatan dukungan sosial bagi keluarga yang terkena dampak. Bantuan dari teman, keluarga besar, atau komunitas inklusif dapat membantu keluarga dalam menghadapi tantangan dan memperkuat ikatan intra-keluarga. Transformasi dalam dinamika sosial akibat perceraian akibat kemurtadan sangatlah rumit dan memiliki banyak aspek, sehingga mempengaruhi berbagai aspek kehidupan keluarga dan pengalaman anak-anak. Sangat penting bagi keluarga untuk secara aktif mencari dukungan sosial dan terlibat dalam dialog terbuka tentang perubahan yang mereka alami, memupuk ketahanan dan membina pola sosial yang sehat di tengah pergolakan.</w:t>
      </w:r>
    </w:p>
    <w:p w14:paraId="07460BEA" w14:textId="77777777" w:rsidR="006166B9" w:rsidRDefault="006166B9" w:rsidP="006166B9">
      <w:pPr>
        <w:autoSpaceDE w:val="0"/>
        <w:autoSpaceDN w:val="0"/>
        <w:adjustRightInd w:val="0"/>
        <w:spacing w:after="0" w:line="240" w:lineRule="auto"/>
        <w:ind w:firstLine="567"/>
        <w:jc w:val="both"/>
        <w:rPr>
          <w:rFonts w:ascii="Cambria" w:hAnsi="Cambria" w:cs="Times New Roman"/>
          <w:bCs/>
          <w:lang w:val="id-ID"/>
        </w:rPr>
      </w:pPr>
      <w:r w:rsidRPr="006166B9">
        <w:rPr>
          <w:rFonts w:ascii="Cambria" w:hAnsi="Cambria" w:cs="Times New Roman"/>
          <w:bCs/>
          <w:lang w:val="id-ID"/>
        </w:rPr>
        <w:t xml:space="preserve">Keenam, Dinamika Keagamaan: Perceraian yang disebabkan oleh kemurtadan dapat mempengaruhi dinamika dalam komunitas keagamaan, terutama di masyarakat yang agamanya mempunyai pengaruh besar. Dampak ini dapat terwujud melalui perdebatan seputar hukum agama, pandangan terhadap kemurtadan, dan peran agama dalam ranah personal dan komunal. Dinamika keagamaan yang terkait dengan perceraian yang disebabkan oleh kemurtadan memiliki banyak aspek dan bergantung pada keyakinan, praktik, dan norma budaya yang berlaku pada individu. Berikut beberapa dinamika keagamaan yang mungkin terjadi: Benturan Nilai </w:t>
      </w:r>
      <w:r w:rsidRPr="006166B9">
        <w:rPr>
          <w:rFonts w:ascii="Cambria" w:hAnsi="Cambria" w:cs="Times New Roman"/>
          <w:bCs/>
          <w:lang w:val="id-ID"/>
        </w:rPr>
        <w:lastRenderedPageBreak/>
        <w:t>Keagamaan: Perceraian akibat kemurtadan seringkali memicu benturan nilai agama di antara pasangan yang terlibat. Keputusan salah satu pasangan untuk meninggalkan agama Islam dapat menimbulkan perselisihan moral dan agama dengan pasangan lainnya, sehingga mempersulit proses perceraian dan membuat hubungan menjadi tegang. Pertimbangan Hukum Agama: Yurisprudensi agama Islam dapat mempengaruhi secara signifikan aspek hukum perceraian akibat murtad. Konversi salah satu pasangan dapat berdampak pada berbagai prosedur perceraian, termasuk hal-hal seperti hak asuh anak, pembagian aset, dan tunjangan pasangan. Penafsiran doktrin hukum Islam dan hukum keluarga yang lazim di wilayah hukum akan menentukan kerangka hukum yang mengatur perceraian. Perlindungan Hukum bagi Agama: Dalam masyarakat yang taat beragama, perceraian karena kemurtadan dapat memicu perdebatan hukum sensitif yang bertujuan untuk menjaga nilai-nilai agama dan mencegah perpindahan agama yang berujung pada perceraian. Mekanisme hukum, termasuk peraturan mengenai perceraian terkait kemurtadan dan langkah-langkah untuk mencegah perpindahan agama, dapat diterapkan untuk menjaga integritas agama. Dampak terhadap Komunitas Keagamaan: Perceraian karena kemurtadan dapat terjadi dalam komunitas agama, memicu perpecahan internal atau memicu perdebatan mengenai cara menangani kasus perceraian yang melibatkan perpindahan agama. Kejadian-kejadian seperti ini dapat mendorong introspeksi dalam kelompok agama dan memancing diskusi mengenai integrasi norma-norma agama dan masyarakat. Pertimbangan Spiritual dan Moral: Perceraian yang dipicu oleh kemurtadan dapat membangkitkan pertimbangan spiritual dan moral yang mendalam bagi individu dan keluarga. Negosiasi antara kewajiban agama dan kesejahteraan keluarga dapat menimbulkan dilema moral, sehingga memerlukan introspeksi terhadap ajaran agama dan nilai-nilai etika. Dinamika keagamaan yang melekat dalam perceraian yang disebabkan oleh kemurtadan seringkali rumit sehingga menimbulkan konflik internal dan eksternal dalam keluarga dan masyarakat. Mencari bimbingan dari para pemimpin agama, pakar hukum, dan profesional kesehatan mental dapat membantu individu dan keluarga dalam mengatasi kompleksitas ini dengan bijaksana.</w:t>
      </w:r>
    </w:p>
    <w:p w14:paraId="0F42FEFD" w14:textId="2543B433" w:rsidR="00A90446" w:rsidRDefault="006166B9" w:rsidP="006166B9">
      <w:pPr>
        <w:autoSpaceDE w:val="0"/>
        <w:autoSpaceDN w:val="0"/>
        <w:adjustRightInd w:val="0"/>
        <w:spacing w:after="0" w:line="240" w:lineRule="auto"/>
        <w:ind w:firstLine="567"/>
        <w:jc w:val="both"/>
        <w:rPr>
          <w:rFonts w:ascii="Cambria" w:hAnsi="Cambria" w:cs="Times New Roman"/>
          <w:bCs/>
          <w:lang w:val="id-ID"/>
        </w:rPr>
      </w:pPr>
      <w:r w:rsidRPr="006166B9">
        <w:rPr>
          <w:rFonts w:ascii="Cambria" w:hAnsi="Cambria" w:cs="Times New Roman"/>
          <w:bCs/>
          <w:lang w:val="id-ID"/>
        </w:rPr>
        <w:t>Intinya, perceraian akibat kemurtadan mempunyai implikasi yang beragam dan beragam dalam bidang sosial dan budaya. Dampaknya tidak hanya mencakup individu yang terkena dampak langsung, tetapi juga mencakup keluarga, komunitas, dan masyarakat luas. Oleh karena itu, sangat penting untuk mempertimbangkan dampak sosial dan budaya ketika menangani kasus perceraian yang terkait dengan kemurtadan.</w:t>
      </w:r>
    </w:p>
    <w:p w14:paraId="3164D81A" w14:textId="77777777" w:rsidR="006166B9" w:rsidRPr="006166B9" w:rsidRDefault="006166B9" w:rsidP="006166B9">
      <w:pPr>
        <w:autoSpaceDE w:val="0"/>
        <w:autoSpaceDN w:val="0"/>
        <w:adjustRightInd w:val="0"/>
        <w:spacing w:after="0" w:line="240" w:lineRule="auto"/>
        <w:ind w:firstLine="567"/>
        <w:jc w:val="both"/>
        <w:rPr>
          <w:rFonts w:ascii="Cambria" w:hAnsi="Cambria" w:cs="Times New Roman"/>
          <w:bCs/>
          <w:lang w:val="id-ID"/>
        </w:rPr>
      </w:pPr>
    </w:p>
    <w:p w14:paraId="14E341B5" w14:textId="77777777" w:rsidR="00BC0648" w:rsidRPr="00BC0648" w:rsidRDefault="00BC0648" w:rsidP="00BC0648">
      <w:pPr>
        <w:spacing w:after="60" w:line="240" w:lineRule="auto"/>
        <w:jc w:val="both"/>
        <w:rPr>
          <w:rFonts w:ascii="Cambria" w:hAnsi="Cambria" w:cs="Times New Roman"/>
          <w:b/>
          <w:bCs/>
          <w:lang w:val="id-ID"/>
        </w:rPr>
      </w:pPr>
      <w:r w:rsidRPr="00BC0648">
        <w:rPr>
          <w:rFonts w:ascii="Cambria" w:hAnsi="Cambria" w:cs="Times New Roman"/>
          <w:b/>
          <w:bCs/>
          <w:lang w:val="id-ID"/>
        </w:rPr>
        <w:t>Tantangan dan Peluang Perkembangan Hukum Islam Progresif Menuju Murtad Dalam Rangka Perceraian dan Penerapan Prinsip Maqashid Syari'ah</w:t>
      </w:r>
    </w:p>
    <w:p w14:paraId="11697528" w14:textId="77777777" w:rsidR="00BC0648" w:rsidRPr="00BC0648" w:rsidRDefault="00BC0648" w:rsidP="00BC0648">
      <w:pPr>
        <w:autoSpaceDE w:val="0"/>
        <w:autoSpaceDN w:val="0"/>
        <w:adjustRightInd w:val="0"/>
        <w:spacing w:after="0" w:line="240" w:lineRule="auto"/>
        <w:ind w:firstLine="567"/>
        <w:jc w:val="both"/>
        <w:rPr>
          <w:rFonts w:ascii="Cambria" w:hAnsi="Cambria" w:cs="Times New Roman"/>
          <w:bCs/>
          <w:lang w:val="id-ID"/>
        </w:rPr>
      </w:pPr>
      <w:r w:rsidRPr="00BC0648">
        <w:rPr>
          <w:rFonts w:ascii="Cambria" w:hAnsi="Cambria" w:cs="Times New Roman"/>
          <w:bCs/>
          <w:lang w:val="id-ID"/>
        </w:rPr>
        <w:t xml:space="preserve">Upaya untuk melihat tantangan dan peluang dalam mewujudkan hukum Islam progresif di </w:t>
      </w:r>
      <w:r w:rsidRPr="00BC0648">
        <w:rPr>
          <w:rFonts w:ascii="Cambria" w:hAnsi="Cambria" w:cs="Times New Roman"/>
          <w:bCs/>
        </w:rPr>
        <w:t>Indonesia</w:t>
      </w:r>
      <w:r w:rsidRPr="00BC0648">
        <w:rPr>
          <w:rFonts w:ascii="Cambria" w:hAnsi="Cambria" w:cs="Times New Roman"/>
          <w:bCs/>
          <w:lang w:val="id-ID"/>
        </w:rPr>
        <w:t>, khususnya mengenai murtad dalam konteks perceraian dan penerapan prinsip-prinsip Maqashid Syari'ah, memiliki dimensi yang beragam dan memerlukan kajian yang cermat. Berikut penjelasan komprehensif mengenai tantangan dan peluang tersebut:</w:t>
      </w:r>
    </w:p>
    <w:p w14:paraId="529EB086" w14:textId="6EF16105" w:rsidR="003308FC" w:rsidRPr="003308FC" w:rsidRDefault="003308FC" w:rsidP="00315B50">
      <w:pPr>
        <w:pStyle w:val="ListParagraph"/>
        <w:numPr>
          <w:ilvl w:val="0"/>
          <w:numId w:val="36"/>
        </w:numPr>
        <w:autoSpaceDE w:val="0"/>
        <w:autoSpaceDN w:val="0"/>
        <w:adjustRightInd w:val="0"/>
        <w:spacing w:after="0" w:line="240" w:lineRule="auto"/>
        <w:ind w:left="284"/>
        <w:jc w:val="both"/>
        <w:rPr>
          <w:rFonts w:ascii="Cambria" w:hAnsi="Cambria" w:cs="Times New Roman"/>
          <w:bCs/>
        </w:rPr>
      </w:pPr>
      <w:r w:rsidRPr="00315B50">
        <w:rPr>
          <w:rFonts w:ascii="Cambria" w:hAnsi="Cambria" w:cs="Times New Roman"/>
          <w:bCs/>
          <w:lang w:val="id-ID"/>
        </w:rPr>
        <w:t>Tantangan</w:t>
      </w:r>
    </w:p>
    <w:p w14:paraId="2CE6EDE1" w14:textId="77777777" w:rsidR="003308FC" w:rsidRPr="003308FC" w:rsidRDefault="003308FC" w:rsidP="003308FC">
      <w:pPr>
        <w:pStyle w:val="ListParagraph"/>
        <w:autoSpaceDE w:val="0"/>
        <w:autoSpaceDN w:val="0"/>
        <w:adjustRightInd w:val="0"/>
        <w:spacing w:after="0" w:line="240" w:lineRule="auto"/>
        <w:ind w:left="284" w:firstLine="567"/>
        <w:jc w:val="both"/>
        <w:rPr>
          <w:rFonts w:ascii="Cambria" w:hAnsi="Cambria" w:cs="Times New Roman"/>
          <w:bCs/>
        </w:rPr>
      </w:pPr>
      <w:r w:rsidRPr="003308FC">
        <w:rPr>
          <w:rFonts w:ascii="Cambria" w:hAnsi="Cambria" w:cs="Times New Roman"/>
          <w:bCs/>
        </w:rPr>
        <w:t xml:space="preserve">Bentrokan antara Konservatisme dan Reformasi: Tantangan terbesarnya terletak pada upaya mendamaikan perbedaan antara ideologi konservatif, yang mengutamakan penegakan doktrin agama tradisional, dan perspektif reformis yang memperkuat penyelarasan dengan nilai-nilai kontemporer dan hak asasi </w:t>
      </w:r>
      <w:r w:rsidRPr="003308FC">
        <w:rPr>
          <w:rFonts w:ascii="Cambria" w:hAnsi="Cambria" w:cs="Times New Roman"/>
          <w:bCs/>
        </w:rPr>
        <w:lastRenderedPageBreak/>
        <w:t>manusia. Menjembatani pendekatan-pendekatan yang berbeda ini dalam merumuskan hukum Islam progresif secara efektif merupakan tantangan yang berat. Kompleksitas Penafsiran: Penafsiran hukum Islam mengenai murtad dan perceraian menunjukkan variabilitas di kalangan ulama dan cenderung subjektif. Untuk mengatasi tantangan ini diperlukan pendekatan yang tidak memihak dan inklusif untuk mengakomodasi beragam penafsiran, sehingga mendorong konteks yang lebih luas. Resistensi terhadap Perubahan: Faksi-faksi konservatif mungkin menunjukkan penolakan terhadap penerapan kerangka hukum Islam yang lebih progresif, dan konseptualisasi sebagai penyimpangan dari norma-norma yang sudah ada. Mengatasi penolakan tersebut memerlukan pendekatan yang bijaksana dan strategi komunikasi yang baik untuk mengatasi ketegangan yang muncul.</w:t>
      </w:r>
    </w:p>
    <w:p w14:paraId="397068B0" w14:textId="0209E32A" w:rsidR="003308FC" w:rsidRDefault="00412D92" w:rsidP="006166B9">
      <w:pPr>
        <w:pStyle w:val="ListParagraph"/>
        <w:autoSpaceDE w:val="0"/>
        <w:autoSpaceDN w:val="0"/>
        <w:adjustRightInd w:val="0"/>
        <w:spacing w:after="0" w:line="240" w:lineRule="auto"/>
        <w:ind w:left="284" w:firstLine="567"/>
        <w:jc w:val="both"/>
        <w:rPr>
          <w:rFonts w:ascii="Cambria" w:hAnsi="Cambria" w:cs="Times New Roman"/>
          <w:bCs/>
          <w:lang w:val="id-ID"/>
        </w:rPr>
      </w:pPr>
      <w:r w:rsidRPr="00412D92">
        <w:rPr>
          <w:rFonts w:ascii="Cambria" w:hAnsi="Cambria" w:cs="Times New Roman"/>
          <w:bCs/>
          <w:lang w:val="id-ID"/>
        </w:rPr>
        <w:t>Penyelesaian Konflik Hukum Sekuler-Islam: Di wilayah hukum yang bercirikan sistem hukum hibrid, mengatasi konflik antara hukum sekuler dan yurisprudensi Islam mengenai perceraian karena murtad menghadirkan tantangan tersendiri. Integrasi prinsip-prinsip Maqashid Syari'ah ke dalam upaya pembangunan hukum menawarkan jalan untuk menyelaraskan kedua kerangka hukum tersebut. Dalam hal ini penulis berusaha mengIdentifikasi tantangan dan peluang dalam membangun hukum Islam progresif di Indonesia, terutama terkait dengan pemahaman terhadap murtad dalam konteks perceraian dan penerapan prinsip - Prinsip Maqashid Syari'ah. Tantangan dan peluang dalam pembangunan hukum Islam progresif terhadap murtad dalam konteks perceraian dan penerapan prinsip-prinsip Maqashid Syari'ah melibatkan berbagai aspek yang kompleks dan memerlukan pertimbangan yang matang. Berikut adalah penjelasan secara luas tentang</w:t>
      </w:r>
      <w:r>
        <w:rPr>
          <w:rFonts w:ascii="Cambria" w:hAnsi="Cambria" w:cs="Times New Roman"/>
          <w:bCs/>
          <w:lang w:val="id-ID"/>
        </w:rPr>
        <w:t xml:space="preserve"> tantangan dan peluang tersebut</w:t>
      </w:r>
      <w:r>
        <w:rPr>
          <w:rFonts w:ascii="Cambria" w:hAnsi="Cambria" w:cs="Times New Roman"/>
          <w:bCs/>
        </w:rPr>
        <w:t>.</w:t>
      </w:r>
    </w:p>
    <w:p w14:paraId="07B87B91" w14:textId="77777777" w:rsidR="003308FC" w:rsidRPr="003308FC" w:rsidRDefault="00412D92" w:rsidP="003308FC">
      <w:pPr>
        <w:pStyle w:val="ListParagraph"/>
        <w:numPr>
          <w:ilvl w:val="0"/>
          <w:numId w:val="36"/>
        </w:numPr>
        <w:autoSpaceDE w:val="0"/>
        <w:autoSpaceDN w:val="0"/>
        <w:adjustRightInd w:val="0"/>
        <w:spacing w:after="0" w:line="240" w:lineRule="auto"/>
        <w:ind w:left="284"/>
        <w:jc w:val="both"/>
        <w:rPr>
          <w:rFonts w:ascii="Cambria" w:hAnsi="Cambria" w:cs="Times New Roman"/>
          <w:bCs/>
          <w:lang w:val="id-ID"/>
        </w:rPr>
      </w:pPr>
      <w:r w:rsidRPr="003308FC">
        <w:rPr>
          <w:rFonts w:ascii="Cambria" w:hAnsi="Cambria" w:cs="Times New Roman"/>
          <w:bCs/>
          <w:lang w:val="id-ID"/>
        </w:rPr>
        <w:t xml:space="preserve">Peluang Peningkatan Literasi dan </w:t>
      </w:r>
      <w:r w:rsidR="003308FC" w:rsidRPr="003308FC">
        <w:rPr>
          <w:rFonts w:ascii="Cambria" w:hAnsi="Cambria" w:cs="Times New Roman"/>
          <w:bCs/>
          <w:lang w:val="id-ID"/>
        </w:rPr>
        <w:t>Pendidikan Hukum</w:t>
      </w:r>
    </w:p>
    <w:p w14:paraId="68754776" w14:textId="4B69289D" w:rsidR="001867C8" w:rsidRDefault="00412D92" w:rsidP="001867C8">
      <w:pPr>
        <w:pStyle w:val="ListParagraph"/>
        <w:autoSpaceDE w:val="0"/>
        <w:autoSpaceDN w:val="0"/>
        <w:adjustRightInd w:val="0"/>
        <w:spacing w:after="0" w:line="240" w:lineRule="auto"/>
        <w:ind w:left="284" w:firstLine="567"/>
        <w:jc w:val="both"/>
        <w:rPr>
          <w:rFonts w:ascii="Cambria" w:hAnsi="Cambria" w:cs="Times New Roman"/>
          <w:bCs/>
          <w:lang w:val="id-ID"/>
        </w:rPr>
      </w:pPr>
      <w:r w:rsidRPr="00412D92">
        <w:rPr>
          <w:rFonts w:ascii="Cambria" w:hAnsi="Cambria" w:cs="Times New Roman"/>
          <w:bCs/>
          <w:lang w:val="id-ID"/>
        </w:rPr>
        <w:t>Terdapat prospek untuk meningkatkan kesadaran dan pemahaman masyarakat terhadap hukum Islam, yang mencakup prinsip-prinsip Maqashid Syariah. Inisiatif pendidikan hukum yang kuat dapat melawan salah tafsir dan mendorong sudut pandang yang lebih inklusif. Inovasi dalam Kerangka Hukum dan Kebijakan: Ada banyak peluang untuk menyusun kerangka hukum dan kebijakan inovatif yang mendukung nilai-nilai progresif dan cita-cita Maqashid Syari'ah. Hal ini mungkin memerlukan upaya mencari jalur hukum alternatif untuk menangani kasus perceraian yang disebabkan oleh kemurtadan, dengan mengutamakan prinsip keadilan, kasih sayang, dan kesejahteraan individu. Penguatan Kolaborasi Lintas Lembaga: Ada peluang untuk meningkatkan kolaborasi antar badan agama, badan hukum, dan organisasi masyarakat sipil dalam membahas masalah hukum Islam yang progresif. Upaya kolaboratif di antara beragam pemangku kepentingan dapat memfasilitasi pembangunan konsensus yang lebih luas dan memfasilitasi penerapan reformasi yang lebih berdampak. Dampak Globalisasi dan Modernisasi: Globalisasi dan modernisasi memberikan peluang terjadinya transformasi masyarakat dan budaya, termasuk dalam penafsiran hukum Islam. Hal ini dapat membuka jalan bagi perluasan ruang lingkup pengembangan kerangka hukum Islam progresif yang selaras dengan pr</w:t>
      </w:r>
      <w:r>
        <w:rPr>
          <w:rFonts w:ascii="Cambria" w:hAnsi="Cambria" w:cs="Times New Roman"/>
          <w:bCs/>
          <w:lang w:val="id-ID"/>
        </w:rPr>
        <w:t>insip-prinsip Maqashid Syari'ah</w:t>
      </w:r>
      <w:r w:rsidR="001867C8" w:rsidRPr="001867C8">
        <w:rPr>
          <w:rFonts w:ascii="Cambria" w:hAnsi="Cambria" w:cs="Times New Roman"/>
          <w:bCs/>
          <w:lang w:val="id-ID"/>
        </w:rPr>
        <w:t>.</w:t>
      </w:r>
      <w:r w:rsidR="00A86FD5" w:rsidRPr="00D446B8">
        <w:rPr>
          <w:rStyle w:val="FootnoteReference"/>
        </w:rPr>
        <w:footnoteReference w:id="29"/>
      </w:r>
    </w:p>
    <w:p w14:paraId="4F73F075" w14:textId="77777777" w:rsidR="00BC0648" w:rsidRDefault="00BC0648" w:rsidP="00C53249">
      <w:pPr>
        <w:pStyle w:val="ListParagraph"/>
        <w:autoSpaceDE w:val="0"/>
        <w:autoSpaceDN w:val="0"/>
        <w:adjustRightInd w:val="0"/>
        <w:spacing w:after="0" w:line="240" w:lineRule="auto"/>
        <w:ind w:left="284" w:firstLine="567"/>
        <w:jc w:val="both"/>
        <w:rPr>
          <w:rFonts w:ascii="Cambria" w:hAnsi="Cambria" w:cs="Times New Roman"/>
          <w:bCs/>
          <w:lang w:val="id-ID"/>
        </w:rPr>
      </w:pPr>
      <w:r w:rsidRPr="00BC0648">
        <w:rPr>
          <w:rFonts w:ascii="Cambria" w:hAnsi="Cambria" w:cs="Times New Roman"/>
          <w:bCs/>
          <w:lang w:val="id-ID"/>
        </w:rPr>
        <w:t xml:space="preserve">Dengan memanfaatkan peluang yang ada dan menghadapi hambatan-hambatan yang ada, kemajuan yurisprudensi Islam mengenai perceraian yang </w:t>
      </w:r>
      <w:r w:rsidRPr="00BC0648">
        <w:rPr>
          <w:rFonts w:ascii="Cambria" w:hAnsi="Cambria" w:cs="Times New Roman"/>
          <w:bCs/>
          <w:lang w:val="id-ID"/>
        </w:rPr>
        <w:lastRenderedPageBreak/>
        <w:t>disebabkan oleh kemurtadan dapat mewakili langkah signifikan menuju peningkatan keadilan, kasih sayang, dan kesejahteraan masyarakat baik bagi individu maupun masyarakat secara luas.</w:t>
      </w:r>
    </w:p>
    <w:p w14:paraId="0ABB3B8B" w14:textId="77777777" w:rsidR="003F73C6" w:rsidRPr="003F73C6" w:rsidRDefault="003F73C6" w:rsidP="003F73C6">
      <w:pPr>
        <w:spacing w:after="60" w:line="240" w:lineRule="auto"/>
        <w:rPr>
          <w:rFonts w:ascii="Cambria" w:hAnsi="Cambria" w:cs="Times New Roman"/>
          <w:bCs/>
          <w:lang w:val="id-ID"/>
        </w:rPr>
      </w:pPr>
    </w:p>
    <w:p w14:paraId="7EF58979" w14:textId="77777777" w:rsidR="00803C15" w:rsidRPr="00803C15" w:rsidRDefault="00803C15" w:rsidP="00803C15">
      <w:pPr>
        <w:autoSpaceDE w:val="0"/>
        <w:autoSpaceDN w:val="0"/>
        <w:adjustRightInd w:val="0"/>
        <w:spacing w:after="0" w:line="240" w:lineRule="auto"/>
        <w:jc w:val="both"/>
        <w:rPr>
          <w:rFonts w:ascii="Cambria" w:hAnsi="Cambria" w:cs="Times New Roman"/>
          <w:b/>
          <w:bCs/>
          <w:lang w:val="id-ID"/>
        </w:rPr>
      </w:pPr>
      <w:r w:rsidRPr="00803C15">
        <w:rPr>
          <w:rFonts w:ascii="Cambria" w:hAnsi="Cambria" w:cs="Times New Roman"/>
          <w:b/>
          <w:bCs/>
          <w:lang w:val="id-ID"/>
        </w:rPr>
        <w:t>Kesimpulan</w:t>
      </w:r>
    </w:p>
    <w:p w14:paraId="3CF208F5" w14:textId="77777777" w:rsidR="00803C15" w:rsidRDefault="00803C15" w:rsidP="00803C15">
      <w:pPr>
        <w:autoSpaceDE w:val="0"/>
        <w:autoSpaceDN w:val="0"/>
        <w:adjustRightInd w:val="0"/>
        <w:spacing w:after="0" w:line="240" w:lineRule="auto"/>
        <w:ind w:firstLine="567"/>
        <w:jc w:val="both"/>
        <w:rPr>
          <w:rFonts w:ascii="Cambria" w:hAnsi="Cambria" w:cs="Times New Roman"/>
          <w:bCs/>
          <w:lang w:val="id-ID"/>
        </w:rPr>
      </w:pPr>
      <w:r w:rsidRPr="00803C15">
        <w:rPr>
          <w:rFonts w:ascii="Cambria" w:hAnsi="Cambria" w:cs="Times New Roman"/>
          <w:bCs/>
          <w:lang w:val="id-ID"/>
        </w:rPr>
        <w:t>Berdasarkan temuan dan pembahasan yang telah dipaparkan sebelumnya, penulis menyimpulkan bahwa perkembangan fikih Islam di Indonesia, khususnya mengenai perceraian akibat murtad, menganut kerangka Maqasid al-Syariah yang mengedepankan penjagaan agama, jiwa, akal, nasab, dan properti. Meskipun hukum Islam telah beradaptasi dengan konteks sosio-kultural, terdapat wacana seputar kemurtadan dan dampaknya terhadap perceraian. Dalam perspektif Maqasid al-Syariah, putusnya perkawinan karena murtad dipandang sebagai upaya menjaga identitas agama dan kesejahteraan individu. Namun demikian, pertimbangannya juga harus mencakup pelestarian ikatan keluarga dan keturunan, serta hak-hak semua pihak yang terlibat. Oleh karena itu, perkembangan hukum Islam di Indonesia terkait perceraian yang dipicu oleh murtad memerlukan pendekatan yang komprehensif, mengintegrasikan prinsip-prinsip Maqasid al-Syariah, dinamika sosial budaya, serta hak dan kesejahteraan individu dan masyarakat.</w:t>
      </w:r>
    </w:p>
    <w:p w14:paraId="7BAB038F" w14:textId="77777777" w:rsidR="00DF7FE9" w:rsidRPr="00DF7FE9" w:rsidRDefault="00DF7FE9" w:rsidP="00DF7FE9">
      <w:pPr>
        <w:spacing w:after="60" w:line="240" w:lineRule="auto"/>
        <w:rPr>
          <w:rFonts w:ascii="Cambria" w:hAnsi="Cambria" w:cs="Times New Roman"/>
          <w:b/>
          <w:bCs/>
          <w:lang w:val="id-ID"/>
        </w:rPr>
      </w:pPr>
    </w:p>
    <w:p w14:paraId="2C11F188" w14:textId="6AB485E6" w:rsidR="00DF7FE9" w:rsidRDefault="00DF7FE9" w:rsidP="00DF7FE9">
      <w:pPr>
        <w:spacing w:after="60" w:line="240" w:lineRule="auto"/>
        <w:rPr>
          <w:rFonts w:ascii="Cambria" w:hAnsi="Cambria" w:cs="Times New Roman"/>
          <w:b/>
          <w:bCs/>
          <w:lang w:val="id-ID"/>
        </w:rPr>
      </w:pPr>
      <w:r w:rsidRPr="00DF7FE9">
        <w:rPr>
          <w:rFonts w:ascii="Cambria" w:hAnsi="Cambria" w:cs="Times New Roman"/>
          <w:b/>
          <w:bCs/>
          <w:lang w:val="id-ID"/>
        </w:rPr>
        <w:t>Bibliography</w:t>
      </w:r>
    </w:p>
    <w:p w14:paraId="6F79EADB" w14:textId="77777777" w:rsidR="00050133" w:rsidRPr="00050133" w:rsidRDefault="00DF7FE9" w:rsidP="00050133">
      <w:pPr>
        <w:pStyle w:val="Bibliography"/>
        <w:jc w:val="both"/>
        <w:rPr>
          <w:rFonts w:ascii="Cambria" w:hAnsi="Cambria"/>
        </w:rPr>
      </w:pPr>
      <w:r>
        <w:rPr>
          <w:rFonts w:ascii="Cambria" w:hAnsi="Cambria"/>
          <w:b/>
          <w:bCs/>
          <w:lang w:val="id-ID"/>
        </w:rPr>
        <w:fldChar w:fldCharType="begin"/>
      </w:r>
      <w:r>
        <w:rPr>
          <w:rFonts w:ascii="Cambria" w:hAnsi="Cambria"/>
          <w:b/>
          <w:bCs/>
          <w:lang w:val="id-ID"/>
        </w:rPr>
        <w:instrText xml:space="preserve"> ADDIN ZOTERO_BIBL {"uncited":[],"omitted":[],"custom":[]} CSL_BIBLIOGRAPHY </w:instrText>
      </w:r>
      <w:r>
        <w:rPr>
          <w:rFonts w:ascii="Cambria" w:hAnsi="Cambria"/>
          <w:b/>
          <w:bCs/>
          <w:lang w:val="id-ID"/>
        </w:rPr>
        <w:fldChar w:fldCharType="separate"/>
      </w:r>
      <w:r w:rsidR="00050133" w:rsidRPr="00050133">
        <w:rPr>
          <w:rFonts w:ascii="Cambria" w:hAnsi="Cambria"/>
        </w:rPr>
        <w:t xml:space="preserve">Ahdaniah, Dzurrotul Muniroh, Sri Lumatus Sa’adah, and Muhammad Faisol. “Divorce Due To Apostasy (Study of Differing Decisions in Religious Courts).” </w:t>
      </w:r>
      <w:r w:rsidR="00050133" w:rsidRPr="00050133">
        <w:rPr>
          <w:rFonts w:ascii="Cambria" w:hAnsi="Cambria"/>
          <w:i/>
          <w:iCs/>
        </w:rPr>
        <w:t>Eduvest - Journal of Universal Studies</w:t>
      </w:r>
      <w:r w:rsidR="00050133" w:rsidRPr="00050133">
        <w:rPr>
          <w:rFonts w:ascii="Cambria" w:hAnsi="Cambria"/>
        </w:rPr>
        <w:t xml:space="preserve"> 4, no. 3 (March 20, 2024): 777–83. https://doi.org/10.59188/eduvest.v4i3.1087.</w:t>
      </w:r>
    </w:p>
    <w:p w14:paraId="3333CFB7" w14:textId="77777777" w:rsidR="00050133" w:rsidRPr="00050133" w:rsidRDefault="00050133" w:rsidP="00050133">
      <w:pPr>
        <w:pStyle w:val="Bibliography"/>
        <w:jc w:val="both"/>
        <w:rPr>
          <w:rFonts w:ascii="Cambria" w:hAnsi="Cambria"/>
        </w:rPr>
      </w:pPr>
      <w:r w:rsidRPr="00050133">
        <w:rPr>
          <w:rFonts w:ascii="Cambria" w:hAnsi="Cambria"/>
        </w:rPr>
        <w:t xml:space="preserve">Ahyani, Hisam, Memet Slamet, and Tobroni. “Building the Values of Rahmatan Lil ’Alamin for Indonesian Economic Development at 4.0 Era from the Perspective of Philosophy and Islamic Economic Law.” </w:t>
      </w:r>
      <w:r w:rsidRPr="00050133">
        <w:rPr>
          <w:rFonts w:ascii="Cambria" w:hAnsi="Cambria"/>
          <w:i/>
          <w:iCs/>
        </w:rPr>
        <w:t>Al-Ihkam: Jurnal Hukum &amp; Pranata Sosial</w:t>
      </w:r>
      <w:r w:rsidRPr="00050133">
        <w:rPr>
          <w:rFonts w:ascii="Cambria" w:hAnsi="Cambria"/>
        </w:rPr>
        <w:t xml:space="preserve"> 16, no. 1 (June 27, 2021): 111–36. https://doi.org/&lt;10.19105/al-lhkam.v16i1.4550&gt;.</w:t>
      </w:r>
    </w:p>
    <w:p w14:paraId="65B47891" w14:textId="77777777" w:rsidR="00050133" w:rsidRPr="00050133" w:rsidRDefault="00050133" w:rsidP="00050133">
      <w:pPr>
        <w:pStyle w:val="Bibliography"/>
        <w:jc w:val="both"/>
        <w:rPr>
          <w:rFonts w:ascii="Cambria" w:hAnsi="Cambria"/>
        </w:rPr>
      </w:pPr>
      <w:r w:rsidRPr="00050133">
        <w:rPr>
          <w:rFonts w:ascii="Cambria" w:hAnsi="Cambria"/>
        </w:rPr>
        <w:t xml:space="preserve">Auda, Jasser. </w:t>
      </w:r>
      <w:r w:rsidRPr="00050133">
        <w:rPr>
          <w:rFonts w:ascii="Cambria" w:hAnsi="Cambria"/>
          <w:i/>
          <w:iCs/>
        </w:rPr>
        <w:t>Maqasid Al-Shariah as Philosophy of Islamic Law: A Systems Approach</w:t>
      </w:r>
      <w:r w:rsidRPr="00050133">
        <w:rPr>
          <w:rFonts w:ascii="Cambria" w:hAnsi="Cambria"/>
        </w:rPr>
        <w:t>. International Institute of Islamic Thought (IIIT), 2008.</w:t>
      </w:r>
    </w:p>
    <w:p w14:paraId="578251C1" w14:textId="77777777" w:rsidR="00050133" w:rsidRPr="00050133" w:rsidRDefault="00050133" w:rsidP="00050133">
      <w:pPr>
        <w:pStyle w:val="Bibliography"/>
        <w:jc w:val="both"/>
        <w:rPr>
          <w:rFonts w:ascii="Cambria" w:hAnsi="Cambria"/>
        </w:rPr>
      </w:pPr>
      <w:r w:rsidRPr="00050133">
        <w:rPr>
          <w:rFonts w:ascii="Cambria" w:hAnsi="Cambria"/>
        </w:rPr>
        <w:t xml:space="preserve">Bruce, and Donald Appleyard. “Chapter 17 - Livability Ethics for Street and Urban Empathy, Equity, and Justice: A Guide for Planning, Design, &amp; Engineering.” In </w:t>
      </w:r>
      <w:r w:rsidRPr="00050133">
        <w:rPr>
          <w:rFonts w:ascii="Cambria" w:hAnsi="Cambria"/>
          <w:i/>
          <w:iCs/>
        </w:rPr>
        <w:t>Livable Streets 2.0</w:t>
      </w:r>
      <w:r w:rsidRPr="00050133">
        <w:rPr>
          <w:rFonts w:ascii="Cambria" w:hAnsi="Cambria"/>
        </w:rPr>
        <w:t>, edited by Bruce and Donald Appleyard, 277–306. Elsevier, 2021. https://doi.org/10.1016/B978-0-12-816028-2.00017-4.</w:t>
      </w:r>
    </w:p>
    <w:p w14:paraId="3D87355A" w14:textId="77777777" w:rsidR="00050133" w:rsidRPr="00050133" w:rsidRDefault="00050133" w:rsidP="00050133">
      <w:pPr>
        <w:pStyle w:val="Bibliography"/>
        <w:jc w:val="both"/>
        <w:rPr>
          <w:rFonts w:ascii="Cambria" w:hAnsi="Cambria"/>
        </w:rPr>
      </w:pPr>
      <w:r w:rsidRPr="00050133">
        <w:rPr>
          <w:rFonts w:ascii="Cambria" w:hAnsi="Cambria"/>
        </w:rPr>
        <w:t xml:space="preserve">Choirun Nizar, Muhammad. “The Religious Court’s Decisions on Divorce: A Maqāṣid Sharīʿa Perspective.” </w:t>
      </w:r>
      <w:r w:rsidRPr="00050133">
        <w:rPr>
          <w:rFonts w:ascii="Cambria" w:hAnsi="Cambria"/>
          <w:i/>
          <w:iCs/>
        </w:rPr>
        <w:t>Ulumuna</w:t>
      </w:r>
      <w:r w:rsidRPr="00050133">
        <w:rPr>
          <w:rFonts w:ascii="Cambria" w:hAnsi="Cambria"/>
        </w:rPr>
        <w:t xml:space="preserve"> 24 (January 19, 2021): 398–416. https://doi.org/10.20414/ujis.v24i2.408.</w:t>
      </w:r>
    </w:p>
    <w:p w14:paraId="0716882E" w14:textId="77777777" w:rsidR="00050133" w:rsidRPr="00050133" w:rsidRDefault="00050133" w:rsidP="00050133">
      <w:pPr>
        <w:pStyle w:val="Bibliography"/>
        <w:jc w:val="both"/>
        <w:rPr>
          <w:rFonts w:ascii="Cambria" w:hAnsi="Cambria"/>
        </w:rPr>
      </w:pPr>
      <w:r w:rsidRPr="00050133">
        <w:rPr>
          <w:rFonts w:ascii="Cambria" w:hAnsi="Cambria"/>
        </w:rPr>
        <w:t xml:space="preserve">Choy, James P. “Religious Rules as a Means of Strengthening Family Ties: Theory and Evidence from the Amish.” </w:t>
      </w:r>
      <w:r w:rsidRPr="00050133">
        <w:rPr>
          <w:rFonts w:ascii="Cambria" w:hAnsi="Cambria"/>
          <w:i/>
          <w:iCs/>
        </w:rPr>
        <w:t>Journal of Comparative Economics</w:t>
      </w:r>
      <w:r w:rsidRPr="00050133">
        <w:rPr>
          <w:rFonts w:ascii="Cambria" w:hAnsi="Cambria"/>
        </w:rPr>
        <w:t xml:space="preserve"> 48, no. 3 (September 1, 2020): 729–48. https://doi.org/10.1016/j.jce.2019.12.007.</w:t>
      </w:r>
    </w:p>
    <w:p w14:paraId="0672EEF5" w14:textId="77777777" w:rsidR="00050133" w:rsidRPr="00050133" w:rsidRDefault="00050133" w:rsidP="00050133">
      <w:pPr>
        <w:pStyle w:val="Bibliography"/>
        <w:jc w:val="both"/>
        <w:rPr>
          <w:rFonts w:ascii="Cambria" w:hAnsi="Cambria"/>
        </w:rPr>
      </w:pPr>
      <w:r w:rsidRPr="00050133">
        <w:rPr>
          <w:rFonts w:ascii="Cambria" w:hAnsi="Cambria"/>
        </w:rPr>
        <w:t xml:space="preserve">Dahlan, Moh, Mohammad Reevany Bustami, Makmur, and Siti Mas’ulah. “The Islamic Principle of Ḥifẓ Al-Nafs (Protection of Life) and COVID-19 in Indonesia: A Case Study of Nurul Iman Mosque of Bengkulu City.” </w:t>
      </w:r>
      <w:r w:rsidRPr="00050133">
        <w:rPr>
          <w:rFonts w:ascii="Cambria" w:hAnsi="Cambria"/>
          <w:i/>
          <w:iCs/>
        </w:rPr>
        <w:t>Heliyon</w:t>
      </w:r>
      <w:r w:rsidRPr="00050133">
        <w:rPr>
          <w:rFonts w:ascii="Cambria" w:hAnsi="Cambria"/>
        </w:rPr>
        <w:t xml:space="preserve"> 7, no. 7 (July 1, 2021): e07541. https://doi.org/10.1016/j.heliyon.2021.e07541.</w:t>
      </w:r>
    </w:p>
    <w:p w14:paraId="0245E0DC" w14:textId="77777777" w:rsidR="00050133" w:rsidRPr="00050133" w:rsidRDefault="00050133" w:rsidP="00050133">
      <w:pPr>
        <w:pStyle w:val="Bibliography"/>
        <w:jc w:val="both"/>
        <w:rPr>
          <w:rFonts w:ascii="Cambria" w:hAnsi="Cambria"/>
        </w:rPr>
      </w:pPr>
      <w:r w:rsidRPr="00050133">
        <w:rPr>
          <w:rFonts w:ascii="Cambria" w:hAnsi="Cambria"/>
        </w:rPr>
        <w:t xml:space="preserve">Dharmayani, Dharmayani, Agus Hermanto, Iman Nur Hidayat, Rakhmat Rakhmat, and Agus Setiawan. “The Urgency of Mediation of the Religious Courts System on Islamic Law Perspective.” </w:t>
      </w:r>
      <w:r w:rsidRPr="00050133">
        <w:rPr>
          <w:rFonts w:ascii="Cambria" w:hAnsi="Cambria"/>
          <w:i/>
          <w:iCs/>
        </w:rPr>
        <w:t>Jurnal Mahkamah : Kajian Ilmu Hukum Dan Hukum Islam</w:t>
      </w:r>
      <w:r w:rsidRPr="00050133">
        <w:rPr>
          <w:rFonts w:ascii="Cambria" w:hAnsi="Cambria"/>
        </w:rPr>
        <w:t xml:space="preserve"> 7, no. 1 (June 9, 2022): 15–30. https://doi.org/10.25217/jm.v7i1.2288.</w:t>
      </w:r>
    </w:p>
    <w:p w14:paraId="4DCFFFB5" w14:textId="77777777" w:rsidR="00050133" w:rsidRPr="00050133" w:rsidRDefault="00050133" w:rsidP="00050133">
      <w:pPr>
        <w:pStyle w:val="Bibliography"/>
        <w:jc w:val="both"/>
        <w:rPr>
          <w:rFonts w:ascii="Cambria" w:hAnsi="Cambria"/>
        </w:rPr>
      </w:pPr>
      <w:r w:rsidRPr="00050133">
        <w:rPr>
          <w:rFonts w:ascii="Cambria" w:hAnsi="Cambria"/>
        </w:rPr>
        <w:lastRenderedPageBreak/>
        <w:t xml:space="preserve">Dimyati, Khudzaifah, Haedar Nashir, Elviandri Elviandri, Absori Absori, Kelik Wardiono, and Arief Budiono. “Indonesia as a Legal Welfare State: A Prophetic-Transcendental Basis.” </w:t>
      </w:r>
      <w:r w:rsidRPr="00050133">
        <w:rPr>
          <w:rFonts w:ascii="Cambria" w:hAnsi="Cambria"/>
          <w:i/>
          <w:iCs/>
        </w:rPr>
        <w:t>Heliyon</w:t>
      </w:r>
      <w:r w:rsidRPr="00050133">
        <w:rPr>
          <w:rFonts w:ascii="Cambria" w:hAnsi="Cambria"/>
        </w:rPr>
        <w:t xml:space="preserve"> 7, no. 8 (August 1, 2021): e07865. https://doi.org/10.1016/j.heliyon.2021.e07865.</w:t>
      </w:r>
    </w:p>
    <w:p w14:paraId="3F91ADE7" w14:textId="77777777" w:rsidR="00050133" w:rsidRPr="00050133" w:rsidRDefault="00050133" w:rsidP="00050133">
      <w:pPr>
        <w:pStyle w:val="Bibliography"/>
        <w:jc w:val="both"/>
        <w:rPr>
          <w:rFonts w:ascii="Cambria" w:hAnsi="Cambria"/>
        </w:rPr>
      </w:pPr>
      <w:r w:rsidRPr="00050133">
        <w:rPr>
          <w:rFonts w:ascii="Cambria" w:hAnsi="Cambria"/>
        </w:rPr>
        <w:t xml:space="preserve">Gharaibeh, Muntaha, Nahla Al Ali, Jomana Odeh, and Khulood Shattnawi. “Separate Souls under One Roof: Jordanian Women’s Perspectives of Emotional Divorce.” </w:t>
      </w:r>
      <w:r w:rsidRPr="00050133">
        <w:rPr>
          <w:rFonts w:ascii="Cambria" w:hAnsi="Cambria"/>
          <w:i/>
          <w:iCs/>
        </w:rPr>
        <w:t>Women’s Studies International Forum</w:t>
      </w:r>
      <w:r w:rsidRPr="00050133">
        <w:rPr>
          <w:rFonts w:ascii="Cambria" w:hAnsi="Cambria"/>
        </w:rPr>
        <w:t xml:space="preserve"> 98 (May 1, 2023): 102746. https://doi.org/10.1016/j.wsif.2023.102746.</w:t>
      </w:r>
    </w:p>
    <w:p w14:paraId="52C95E05" w14:textId="77777777" w:rsidR="00050133" w:rsidRPr="00050133" w:rsidRDefault="00050133" w:rsidP="00050133">
      <w:pPr>
        <w:pStyle w:val="Bibliography"/>
        <w:jc w:val="both"/>
        <w:rPr>
          <w:rFonts w:ascii="Cambria" w:hAnsi="Cambria"/>
        </w:rPr>
      </w:pPr>
      <w:r w:rsidRPr="00050133">
        <w:rPr>
          <w:rFonts w:ascii="Cambria" w:hAnsi="Cambria"/>
        </w:rPr>
        <w:t xml:space="preserve">González-Santos, Carlos, Miguel A. Vega-Rodríguez, Carlos J. Pérez, Joaquín M. López-Muñoz, and Iñaki Martínez-Sarriegui. “Automatic Assignment of Moral Foundations to Movies by Word Embedding.” </w:t>
      </w:r>
      <w:r w:rsidRPr="00050133">
        <w:rPr>
          <w:rFonts w:ascii="Cambria" w:hAnsi="Cambria"/>
          <w:i/>
          <w:iCs/>
        </w:rPr>
        <w:t>Knowledge-Based Systems</w:t>
      </w:r>
      <w:r w:rsidRPr="00050133">
        <w:rPr>
          <w:rFonts w:ascii="Cambria" w:hAnsi="Cambria"/>
        </w:rPr>
        <w:t xml:space="preserve"> 270 (June 21, 2023): 110539. https://doi.org/10.1016/j.knosys.2023.110539.</w:t>
      </w:r>
    </w:p>
    <w:p w14:paraId="1228BD43" w14:textId="77777777" w:rsidR="00050133" w:rsidRPr="00050133" w:rsidRDefault="00050133" w:rsidP="00050133">
      <w:pPr>
        <w:pStyle w:val="Bibliography"/>
        <w:jc w:val="both"/>
        <w:rPr>
          <w:rFonts w:ascii="Cambria" w:hAnsi="Cambria"/>
        </w:rPr>
      </w:pPr>
      <w:r w:rsidRPr="00050133">
        <w:rPr>
          <w:rFonts w:ascii="Cambria" w:hAnsi="Cambria"/>
        </w:rPr>
        <w:t xml:space="preserve">Hidayah, Sita. “From Unity in Diversity to Culture Wars? Aceh Women’s Mastery over </w:t>
      </w:r>
      <w:r w:rsidRPr="00050133">
        <w:rPr>
          <w:rFonts w:ascii="Cambria" w:hAnsi="Cambria"/>
          <w:i/>
          <w:iCs/>
        </w:rPr>
        <w:t>Adat</w:t>
      </w:r>
      <w:r w:rsidRPr="00050133">
        <w:rPr>
          <w:rFonts w:ascii="Cambria" w:hAnsi="Cambria"/>
        </w:rPr>
        <w:t xml:space="preserve">, Islam, and the State Inheritance Laws.” </w:t>
      </w:r>
      <w:r w:rsidRPr="00050133">
        <w:rPr>
          <w:rFonts w:ascii="Cambria" w:hAnsi="Cambria"/>
          <w:i/>
          <w:iCs/>
        </w:rPr>
        <w:t>Women’s Studies International Forum</w:t>
      </w:r>
      <w:r w:rsidRPr="00050133">
        <w:rPr>
          <w:rFonts w:ascii="Cambria" w:hAnsi="Cambria"/>
        </w:rPr>
        <w:t xml:space="preserve"> 103 (March 1, 2024): 102881. https://doi.org/10.1016/j.wsif.2024.102881.</w:t>
      </w:r>
    </w:p>
    <w:p w14:paraId="3FF165D8" w14:textId="77777777" w:rsidR="00050133" w:rsidRPr="00050133" w:rsidRDefault="00050133" w:rsidP="00050133">
      <w:pPr>
        <w:pStyle w:val="Bibliography"/>
        <w:jc w:val="both"/>
        <w:rPr>
          <w:rFonts w:ascii="Cambria" w:hAnsi="Cambria"/>
        </w:rPr>
      </w:pPr>
      <w:r w:rsidRPr="00050133">
        <w:rPr>
          <w:rFonts w:ascii="Cambria" w:hAnsi="Cambria"/>
        </w:rPr>
        <w:t xml:space="preserve">Kholid, Abd, Abu Bakar, Muktafi Muktafi, and Mukhammad Zamzami. “Rereading the Indonesian Interpretation of the Qur’an on Awliyā’: The Cases of Hamka and M. Quraish Shihab.” </w:t>
      </w:r>
      <w:r w:rsidRPr="00050133">
        <w:rPr>
          <w:rFonts w:ascii="Cambria" w:hAnsi="Cambria"/>
          <w:i/>
          <w:iCs/>
        </w:rPr>
        <w:t>QIJIS (Qudus International Journal of Islamic Studies)</w:t>
      </w:r>
      <w:r w:rsidRPr="00050133">
        <w:rPr>
          <w:rFonts w:ascii="Cambria" w:hAnsi="Cambria"/>
        </w:rPr>
        <w:t xml:space="preserve"> 9, no. 1 (July 29, 2021): 37–72. https://doi.org/10.21043/qijis.v9i1.7567.</w:t>
      </w:r>
    </w:p>
    <w:p w14:paraId="2ADCD348" w14:textId="77777777" w:rsidR="00050133" w:rsidRPr="00050133" w:rsidRDefault="00050133" w:rsidP="00050133">
      <w:pPr>
        <w:pStyle w:val="Bibliography"/>
        <w:jc w:val="both"/>
        <w:rPr>
          <w:rFonts w:ascii="Cambria" w:hAnsi="Cambria"/>
        </w:rPr>
      </w:pPr>
      <w:r w:rsidRPr="00050133">
        <w:rPr>
          <w:rFonts w:ascii="Cambria" w:hAnsi="Cambria"/>
        </w:rPr>
        <w:t xml:space="preserve">Kiliyamannil, Thahir Jamal. “Neither Global nor Local: Reorienting the Study of Islam in South Asia.” </w:t>
      </w:r>
      <w:r w:rsidRPr="00050133">
        <w:rPr>
          <w:rFonts w:ascii="Cambria" w:hAnsi="Cambria"/>
          <w:i/>
          <w:iCs/>
        </w:rPr>
        <w:t>Asian Journal of Social Science</w:t>
      </w:r>
      <w:r w:rsidRPr="00050133">
        <w:rPr>
          <w:rFonts w:ascii="Cambria" w:hAnsi="Cambria"/>
        </w:rPr>
        <w:t>, August 5, 2023. https://doi.org/10.1016/j.ajss.2023.07.002.</w:t>
      </w:r>
    </w:p>
    <w:p w14:paraId="74A23364" w14:textId="77777777" w:rsidR="00050133" w:rsidRPr="00050133" w:rsidRDefault="00050133" w:rsidP="00050133">
      <w:pPr>
        <w:pStyle w:val="Bibliography"/>
        <w:jc w:val="both"/>
        <w:rPr>
          <w:rFonts w:ascii="Cambria" w:hAnsi="Cambria"/>
        </w:rPr>
      </w:pPr>
      <w:r w:rsidRPr="00050133">
        <w:rPr>
          <w:rFonts w:ascii="Cambria" w:hAnsi="Cambria"/>
        </w:rPr>
        <w:t xml:space="preserve">Langsæther, Peter Egge. “Religious Voting and Moral Traditionalism: The Moderating Role of Party Characteristics.” </w:t>
      </w:r>
      <w:r w:rsidRPr="00050133">
        <w:rPr>
          <w:rFonts w:ascii="Cambria" w:hAnsi="Cambria"/>
          <w:i/>
          <w:iCs/>
        </w:rPr>
        <w:t>Electoral Studies</w:t>
      </w:r>
      <w:r w:rsidRPr="00050133">
        <w:rPr>
          <w:rFonts w:ascii="Cambria" w:hAnsi="Cambria"/>
        </w:rPr>
        <w:t xml:space="preserve"> 62 (December 1, 2019): 102095. https://doi.org/10.1016/j.electstud.2019.102095.</w:t>
      </w:r>
    </w:p>
    <w:p w14:paraId="0D9A730D" w14:textId="77777777" w:rsidR="00050133" w:rsidRPr="00050133" w:rsidRDefault="00050133" w:rsidP="00050133">
      <w:pPr>
        <w:pStyle w:val="Bibliography"/>
        <w:jc w:val="both"/>
        <w:rPr>
          <w:rFonts w:ascii="Cambria" w:hAnsi="Cambria"/>
        </w:rPr>
      </w:pPr>
      <w:r w:rsidRPr="00050133">
        <w:rPr>
          <w:rFonts w:ascii="Cambria" w:hAnsi="Cambria"/>
        </w:rPr>
        <w:t xml:space="preserve">Larsson, Göran. “Disputed, Sensitive and Indispensable Topics: The Study of Islam and Apostasy.” </w:t>
      </w:r>
      <w:r w:rsidRPr="00050133">
        <w:rPr>
          <w:rFonts w:ascii="Cambria" w:hAnsi="Cambria"/>
          <w:i/>
          <w:iCs/>
        </w:rPr>
        <w:t>Method &amp; Theory in the Study of Religion</w:t>
      </w:r>
      <w:r w:rsidRPr="00050133">
        <w:rPr>
          <w:rFonts w:ascii="Cambria" w:hAnsi="Cambria"/>
        </w:rPr>
        <w:t xml:space="preserve"> 30, no. 3 (2018): 201–26.</w:t>
      </w:r>
    </w:p>
    <w:p w14:paraId="793C669A" w14:textId="77777777" w:rsidR="00050133" w:rsidRPr="00050133" w:rsidRDefault="00050133" w:rsidP="00050133">
      <w:pPr>
        <w:pStyle w:val="Bibliography"/>
        <w:jc w:val="both"/>
        <w:rPr>
          <w:rFonts w:ascii="Cambria" w:hAnsi="Cambria"/>
        </w:rPr>
      </w:pPr>
      <w:r w:rsidRPr="00050133">
        <w:rPr>
          <w:rFonts w:ascii="Cambria" w:hAnsi="Cambria"/>
        </w:rPr>
        <w:t xml:space="preserve">Lattanzio, Gabriele. “Beyond Religion and Culture: The Economic Consequences of the Institutionalization of Sharia Law.” </w:t>
      </w:r>
      <w:r w:rsidRPr="00050133">
        <w:rPr>
          <w:rFonts w:ascii="Cambria" w:hAnsi="Cambria"/>
          <w:i/>
          <w:iCs/>
        </w:rPr>
        <w:t>Emerging Markets Review</w:t>
      </w:r>
      <w:r w:rsidRPr="00050133">
        <w:rPr>
          <w:rFonts w:ascii="Cambria" w:hAnsi="Cambria"/>
        </w:rPr>
        <w:t xml:space="preserve"> 52 (September 1, 2022): 100918. https://doi.org/10.1016/j.ememar.2022.100918.</w:t>
      </w:r>
    </w:p>
    <w:p w14:paraId="1D391A95" w14:textId="77777777" w:rsidR="00050133" w:rsidRPr="00050133" w:rsidRDefault="00050133" w:rsidP="00050133">
      <w:pPr>
        <w:pStyle w:val="Bibliography"/>
        <w:jc w:val="both"/>
        <w:rPr>
          <w:rFonts w:ascii="Cambria" w:hAnsi="Cambria"/>
        </w:rPr>
      </w:pPr>
      <w:r w:rsidRPr="00050133">
        <w:rPr>
          <w:rFonts w:ascii="Cambria" w:hAnsi="Cambria"/>
        </w:rPr>
        <w:t xml:space="preserve">Miller, Andrew C., Abbas M. Khan, Karim Hebishi, Alberto A. Castro Bigalli, and Amir Vahedian-Azimi. “Ethical Issues Confronting Muslim Patients in Perioperative and Critical Care Environments: A Survey of Islamic Jurisprudence.” </w:t>
      </w:r>
      <w:r w:rsidRPr="00050133">
        <w:rPr>
          <w:rFonts w:ascii="Cambria" w:hAnsi="Cambria"/>
          <w:i/>
          <w:iCs/>
        </w:rPr>
        <w:t>Anesthesiology Clinics</w:t>
      </w:r>
      <w:r w:rsidRPr="00050133">
        <w:rPr>
          <w:rFonts w:ascii="Cambria" w:hAnsi="Cambria"/>
        </w:rPr>
        <w:t>, Gender, Racial, and Socioeconomic Issues in Perioperative Medicine, 38, no. 2 (June 1, 2020): 379–401. https://doi.org/10.1016/j.anclin.2020.01.002.</w:t>
      </w:r>
    </w:p>
    <w:p w14:paraId="32BD8AB0" w14:textId="77777777" w:rsidR="00050133" w:rsidRPr="00050133" w:rsidRDefault="00050133" w:rsidP="00050133">
      <w:pPr>
        <w:pStyle w:val="Bibliography"/>
        <w:jc w:val="both"/>
        <w:rPr>
          <w:rFonts w:ascii="Cambria" w:hAnsi="Cambria"/>
        </w:rPr>
      </w:pPr>
      <w:r w:rsidRPr="00050133">
        <w:rPr>
          <w:rFonts w:ascii="Cambria" w:hAnsi="Cambria"/>
        </w:rPr>
        <w:t xml:space="preserve">Millie, Julian, Dede Syarif, and Moch. Fakhruroji. “The Discipline of Dakwah in Indonesia’s State Education System.” </w:t>
      </w:r>
      <w:r w:rsidRPr="00050133">
        <w:rPr>
          <w:rFonts w:ascii="Cambria" w:hAnsi="Cambria"/>
          <w:i/>
          <w:iCs/>
        </w:rPr>
        <w:t>Bijdragen Tot de Taal-, Land- En Volkenkunde / Journal of the Humanities and Social Sciences of Southeast Asia</w:t>
      </w:r>
      <w:r w:rsidRPr="00050133">
        <w:rPr>
          <w:rFonts w:ascii="Cambria" w:hAnsi="Cambria"/>
        </w:rPr>
        <w:t xml:space="preserve"> 179, no. 1 (January 1, 2023): 38–60. https://doi.org/10.1163/22134379-bja10047.</w:t>
      </w:r>
    </w:p>
    <w:p w14:paraId="2C7E637F" w14:textId="77777777" w:rsidR="00050133" w:rsidRPr="00050133" w:rsidRDefault="00050133" w:rsidP="00050133">
      <w:pPr>
        <w:pStyle w:val="Bibliography"/>
        <w:jc w:val="both"/>
        <w:rPr>
          <w:rFonts w:ascii="Cambria" w:hAnsi="Cambria"/>
        </w:rPr>
      </w:pPr>
      <w:r w:rsidRPr="00050133">
        <w:rPr>
          <w:rFonts w:ascii="Cambria" w:hAnsi="Cambria"/>
        </w:rPr>
        <w:t xml:space="preserve">Muhammad, Farid, Sabri Samin, and Hamsir Hamsir. “An Investigation of The Judge’s Ruling on Divorce Due to Apostasy at The Religious Court of South Jakarta, Class IA (Maslahat Perspective).” </w:t>
      </w:r>
      <w:r w:rsidRPr="00050133">
        <w:rPr>
          <w:rFonts w:ascii="Cambria" w:hAnsi="Cambria"/>
          <w:i/>
          <w:iCs/>
        </w:rPr>
        <w:t>International Journal of Islamic Studies</w:t>
      </w:r>
      <w:r w:rsidRPr="00050133">
        <w:rPr>
          <w:rFonts w:ascii="Cambria" w:hAnsi="Cambria"/>
        </w:rPr>
        <w:t xml:space="preserve"> 3 (June 30, 2023): 15–27. https://doi.org/10.24252/ijis.v3i1.39463.</w:t>
      </w:r>
    </w:p>
    <w:p w14:paraId="07BBC5A6" w14:textId="77777777" w:rsidR="00050133" w:rsidRPr="00050133" w:rsidRDefault="00050133" w:rsidP="00050133">
      <w:pPr>
        <w:pStyle w:val="Bibliography"/>
        <w:jc w:val="both"/>
        <w:rPr>
          <w:rFonts w:ascii="Cambria" w:hAnsi="Cambria"/>
        </w:rPr>
      </w:pPr>
      <w:r w:rsidRPr="00050133">
        <w:rPr>
          <w:rFonts w:ascii="Cambria" w:hAnsi="Cambria"/>
        </w:rPr>
        <w:t xml:space="preserve">Nafhani, Ahmad, and Abdullah Arief Cholil. “The Implementation of Talak Baâin Sughro towards Apostate Husband.” </w:t>
      </w:r>
      <w:r w:rsidRPr="00050133">
        <w:rPr>
          <w:rFonts w:ascii="Cambria" w:hAnsi="Cambria"/>
          <w:i/>
          <w:iCs/>
        </w:rPr>
        <w:t>Law Development Journal</w:t>
      </w:r>
      <w:r w:rsidRPr="00050133">
        <w:rPr>
          <w:rFonts w:ascii="Cambria" w:hAnsi="Cambria"/>
        </w:rPr>
        <w:t xml:space="preserve"> 2, no. 2 (October 4, 2020): 97–106. https://doi.org/10.30659/ldj.2.2.97-106.</w:t>
      </w:r>
    </w:p>
    <w:p w14:paraId="499A21DC" w14:textId="77777777" w:rsidR="00050133" w:rsidRPr="00050133" w:rsidRDefault="00050133" w:rsidP="00050133">
      <w:pPr>
        <w:pStyle w:val="Bibliography"/>
        <w:jc w:val="both"/>
        <w:rPr>
          <w:rFonts w:ascii="Cambria" w:hAnsi="Cambria"/>
        </w:rPr>
      </w:pPr>
      <w:r w:rsidRPr="00050133">
        <w:rPr>
          <w:rFonts w:ascii="Cambria" w:hAnsi="Cambria"/>
        </w:rPr>
        <w:lastRenderedPageBreak/>
        <w:t xml:space="preserve">Nasrullah, Nasrullah, Logi Farman, and Ferdi Aditiya Hidayat. “Legal Considerations of Religious Court Judges in Divorce Applications on the Basis of Apostasy.” </w:t>
      </w:r>
      <w:r w:rsidRPr="00050133">
        <w:rPr>
          <w:rFonts w:ascii="Cambria" w:hAnsi="Cambria"/>
          <w:i/>
          <w:iCs/>
        </w:rPr>
        <w:t>Lambung Mangkurat Law Journal</w:t>
      </w:r>
      <w:r w:rsidRPr="00050133">
        <w:rPr>
          <w:rFonts w:ascii="Cambria" w:hAnsi="Cambria"/>
        </w:rPr>
        <w:t xml:space="preserve"> 8, no. 2 (August 28, 2023): 59–68. https://doi.org/10.32801/lamlaj.v8i2.411.</w:t>
      </w:r>
    </w:p>
    <w:p w14:paraId="3911C35F" w14:textId="77777777" w:rsidR="00050133" w:rsidRPr="00050133" w:rsidRDefault="00050133" w:rsidP="00050133">
      <w:pPr>
        <w:pStyle w:val="Bibliography"/>
        <w:jc w:val="both"/>
        <w:rPr>
          <w:rFonts w:ascii="Cambria" w:hAnsi="Cambria"/>
        </w:rPr>
      </w:pPr>
      <w:r w:rsidRPr="00050133">
        <w:rPr>
          <w:rFonts w:ascii="Cambria" w:hAnsi="Cambria"/>
        </w:rPr>
        <w:t xml:space="preserve">Ni’ami, Mohammad Fauzan, Dio Alif Bawazier, and Sukron Ma’mun. “Modernization, Eclecticism, and Saudi Arabia Vision 2030 on Family Law: Positivization of Talaq Divorce in Niẓam Al-Aḥwāl 1443 H.” </w:t>
      </w:r>
      <w:r w:rsidRPr="00050133">
        <w:rPr>
          <w:rFonts w:ascii="Cambria" w:hAnsi="Cambria"/>
          <w:i/>
          <w:iCs/>
        </w:rPr>
        <w:t>Al-Ahwal: Jurnal Hukum Keluarga Islam</w:t>
      </w:r>
      <w:r w:rsidRPr="00050133">
        <w:rPr>
          <w:rFonts w:ascii="Cambria" w:hAnsi="Cambria"/>
        </w:rPr>
        <w:t xml:space="preserve"> 16, no. 1 (April 9, 2023): 1–22. https://doi.org/10.14421/ahwal.2023.16101.</w:t>
      </w:r>
    </w:p>
    <w:p w14:paraId="7980F42B" w14:textId="77777777" w:rsidR="00050133" w:rsidRPr="00050133" w:rsidRDefault="00050133" w:rsidP="00050133">
      <w:pPr>
        <w:pStyle w:val="Bibliography"/>
        <w:jc w:val="both"/>
        <w:rPr>
          <w:rFonts w:ascii="Cambria" w:hAnsi="Cambria"/>
        </w:rPr>
      </w:pPr>
      <w:r w:rsidRPr="00050133">
        <w:rPr>
          <w:rFonts w:ascii="Cambria" w:hAnsi="Cambria"/>
        </w:rPr>
        <w:t xml:space="preserve">Nurlaelawati, Euis. “For the Sake of Protecting Religion: Apostasy and Its Judicial Impact on Muslim’s Marital Life in Indonesia.” </w:t>
      </w:r>
      <w:r w:rsidRPr="00050133">
        <w:rPr>
          <w:rFonts w:ascii="Cambria" w:hAnsi="Cambria"/>
          <w:i/>
          <w:iCs/>
        </w:rPr>
        <w:t>Journal of Indonesian Islam</w:t>
      </w:r>
      <w:r w:rsidRPr="00050133">
        <w:rPr>
          <w:rFonts w:ascii="Cambria" w:hAnsi="Cambria"/>
        </w:rPr>
        <w:t xml:space="preserve"> 10 (June 7, 2016): 89. https://doi.org/10.15642/JIIS.2016.10.1.89-112.</w:t>
      </w:r>
    </w:p>
    <w:p w14:paraId="6323FB99" w14:textId="77777777" w:rsidR="00050133" w:rsidRPr="00050133" w:rsidRDefault="00050133" w:rsidP="00050133">
      <w:pPr>
        <w:pStyle w:val="Bibliography"/>
        <w:jc w:val="both"/>
        <w:rPr>
          <w:rFonts w:ascii="Cambria" w:hAnsi="Cambria"/>
        </w:rPr>
      </w:pPr>
      <w:r w:rsidRPr="00050133">
        <w:rPr>
          <w:rFonts w:ascii="Cambria" w:hAnsi="Cambria"/>
        </w:rPr>
        <w:t xml:space="preserve">O’Hara, Karey L., Sharlene A. Wolchik, Irwin N. Sandler, Stephen G. West, Harry T. Reis, Linda M. Collins, Aaron R. Lyon, and E. Mark Cummings. “Preventing Mental Health Problems in Children after High Conflict Parental Separation/Divorce Study: An Optimization Randomized Controlled Trial Protocol.” </w:t>
      </w:r>
      <w:r w:rsidRPr="00050133">
        <w:rPr>
          <w:rFonts w:ascii="Cambria" w:hAnsi="Cambria"/>
          <w:i/>
          <w:iCs/>
        </w:rPr>
        <w:t>Mental Health &amp; Prevention</w:t>
      </w:r>
      <w:r w:rsidRPr="00050133">
        <w:rPr>
          <w:rFonts w:ascii="Cambria" w:hAnsi="Cambria"/>
        </w:rPr>
        <w:t xml:space="preserve"> 32 (December 1, 2023): 200301. https://doi.org/10.1016/j.mhp.2023.200301.</w:t>
      </w:r>
    </w:p>
    <w:p w14:paraId="7677FEA9" w14:textId="77777777" w:rsidR="00050133" w:rsidRPr="00050133" w:rsidRDefault="00050133" w:rsidP="00050133">
      <w:pPr>
        <w:pStyle w:val="Bibliography"/>
        <w:jc w:val="both"/>
        <w:rPr>
          <w:rFonts w:ascii="Cambria" w:hAnsi="Cambria"/>
        </w:rPr>
      </w:pPr>
      <w:r w:rsidRPr="00050133">
        <w:rPr>
          <w:rFonts w:ascii="Cambria" w:hAnsi="Cambria"/>
        </w:rPr>
        <w:t xml:space="preserve">Panaemalae, Abdul Razak Abdulroya, and Zaenuddin Hudi Prasojo. “Islam and the West: Tariq Ramadan and the Discourse of Religion of Peace for a Global Understanding.” </w:t>
      </w:r>
      <w:r w:rsidRPr="00050133">
        <w:rPr>
          <w:rFonts w:ascii="Cambria" w:hAnsi="Cambria"/>
          <w:i/>
          <w:iCs/>
        </w:rPr>
        <w:t>Al-Albab</w:t>
      </w:r>
      <w:r w:rsidRPr="00050133">
        <w:rPr>
          <w:rFonts w:ascii="Cambria" w:hAnsi="Cambria"/>
        </w:rPr>
        <w:t xml:space="preserve"> 5, no. 2 (December 1, 2016): 237–50. https://doi.org/10.24260/alalbab.v5i2.507.</w:t>
      </w:r>
    </w:p>
    <w:p w14:paraId="747190AD" w14:textId="77777777" w:rsidR="00050133" w:rsidRPr="00050133" w:rsidRDefault="00050133" w:rsidP="00050133">
      <w:pPr>
        <w:pStyle w:val="Bibliography"/>
        <w:jc w:val="both"/>
        <w:rPr>
          <w:rFonts w:ascii="Cambria" w:hAnsi="Cambria"/>
        </w:rPr>
      </w:pPr>
      <w:r w:rsidRPr="00050133">
        <w:rPr>
          <w:rFonts w:ascii="Cambria" w:hAnsi="Cambria"/>
        </w:rPr>
        <w:t xml:space="preserve">Sitompul, ZulFadli Raka, Derliana Tanjung, and Zetria Erma. “Legal Review of Fasakh Divorce Pledge of Divorce Based on Compilation of Islamic Law.” </w:t>
      </w:r>
      <w:r w:rsidRPr="00050133">
        <w:rPr>
          <w:rFonts w:ascii="Cambria" w:hAnsi="Cambria"/>
          <w:i/>
          <w:iCs/>
        </w:rPr>
        <w:t>Innovative: Journal Of Social Science Research</w:t>
      </w:r>
      <w:r w:rsidRPr="00050133">
        <w:rPr>
          <w:rFonts w:ascii="Cambria" w:hAnsi="Cambria"/>
        </w:rPr>
        <w:t xml:space="preserve"> 3, no. 4 (September 5, 2023): 3798–3807. https://doi.org/10.31004/innovative.v3i4.3887.</w:t>
      </w:r>
    </w:p>
    <w:p w14:paraId="43C843A5" w14:textId="77777777" w:rsidR="00050133" w:rsidRPr="00050133" w:rsidRDefault="00050133" w:rsidP="00050133">
      <w:pPr>
        <w:pStyle w:val="Bibliography"/>
        <w:jc w:val="both"/>
        <w:rPr>
          <w:rFonts w:ascii="Cambria" w:hAnsi="Cambria"/>
        </w:rPr>
      </w:pPr>
      <w:r w:rsidRPr="00050133">
        <w:rPr>
          <w:rFonts w:ascii="Cambria" w:hAnsi="Cambria"/>
        </w:rPr>
        <w:t xml:space="preserve">Sururie, Ramdani Wahyu, Mohammad Athoillah, and Muhammad Iqbal Zia Ulhaq. “Strategies to Prevent Increasing Divorce Rates for Muslim Families in Indonesia.” </w:t>
      </w:r>
      <w:r w:rsidRPr="00050133">
        <w:rPr>
          <w:rFonts w:ascii="Cambria" w:hAnsi="Cambria"/>
          <w:i/>
          <w:iCs/>
        </w:rPr>
        <w:t>Samarah: Jurnal Hukum Keluarga Dan Hukum Islam</w:t>
      </w:r>
      <w:r w:rsidRPr="00050133">
        <w:rPr>
          <w:rFonts w:ascii="Cambria" w:hAnsi="Cambria"/>
        </w:rPr>
        <w:t xml:space="preserve"> 7, no. 2 (May 9, 2023): 734–59. https://doi.org/10.22373/sjhk.v7i2.14819.</w:t>
      </w:r>
    </w:p>
    <w:p w14:paraId="74D7E216" w14:textId="77777777" w:rsidR="00050133" w:rsidRPr="00050133" w:rsidRDefault="00050133" w:rsidP="00050133">
      <w:pPr>
        <w:pStyle w:val="Bibliography"/>
        <w:jc w:val="both"/>
        <w:rPr>
          <w:rFonts w:ascii="Cambria" w:hAnsi="Cambria"/>
        </w:rPr>
      </w:pPr>
      <w:r w:rsidRPr="00050133">
        <w:rPr>
          <w:rFonts w:ascii="Cambria" w:hAnsi="Cambria"/>
        </w:rPr>
        <w:t xml:space="preserve">Wahyudi, Firman. “Ithbāt Ṭalāq: An Offer of Legal Solutions to Illegal Divorce in Indonesia.” </w:t>
      </w:r>
      <w:r w:rsidRPr="00050133">
        <w:rPr>
          <w:rFonts w:ascii="Cambria" w:hAnsi="Cambria"/>
          <w:i/>
          <w:iCs/>
        </w:rPr>
        <w:t>Al-Ahkam</w:t>
      </w:r>
      <w:r w:rsidRPr="00050133">
        <w:rPr>
          <w:rFonts w:ascii="Cambria" w:hAnsi="Cambria"/>
        </w:rPr>
        <w:t xml:space="preserve"> 32, no. 2 (October 30, 2022): 211–32. https://doi.org/10.21580/ahkam.2022.32.2.11720.</w:t>
      </w:r>
    </w:p>
    <w:p w14:paraId="19095B55" w14:textId="77777777" w:rsidR="00050133" w:rsidRPr="00050133" w:rsidRDefault="00050133" w:rsidP="00050133">
      <w:pPr>
        <w:pStyle w:val="Bibliography"/>
        <w:jc w:val="both"/>
        <w:rPr>
          <w:rFonts w:ascii="Cambria" w:hAnsi="Cambria"/>
        </w:rPr>
      </w:pPr>
      <w:r w:rsidRPr="00050133">
        <w:rPr>
          <w:rFonts w:ascii="Cambria" w:hAnsi="Cambria"/>
        </w:rPr>
        <w:t xml:space="preserve">Yuhasnibar, Yuhasnibar, and Risna Wati. “The Law on the Tripple Talaq at Once in the View of Yusuf Al Qaradawi’s in Contemporary Context: Analysis of Sadd Al-Żarī’ah Theory.” </w:t>
      </w:r>
      <w:r w:rsidRPr="00050133">
        <w:rPr>
          <w:rFonts w:ascii="Cambria" w:hAnsi="Cambria"/>
          <w:i/>
          <w:iCs/>
        </w:rPr>
        <w:t>El-Usrah: Jurnal Hukum Keluarga</w:t>
      </w:r>
      <w:r w:rsidRPr="00050133">
        <w:rPr>
          <w:rFonts w:ascii="Cambria" w:hAnsi="Cambria"/>
        </w:rPr>
        <w:t xml:space="preserve"> 6, no. 2 (December 30, 2023): 381–98. https://doi.org/10.22373/ujhk.v6i2.10180.</w:t>
      </w:r>
    </w:p>
    <w:p w14:paraId="553D71AD" w14:textId="321A79BA" w:rsidR="00DF7FE9" w:rsidRDefault="00DF7FE9" w:rsidP="00050133">
      <w:pPr>
        <w:spacing w:after="60" w:line="240" w:lineRule="auto"/>
        <w:jc w:val="both"/>
        <w:rPr>
          <w:rFonts w:ascii="Cambria" w:hAnsi="Cambria" w:cs="Times New Roman"/>
          <w:b/>
          <w:bCs/>
          <w:lang w:val="id-ID"/>
        </w:rPr>
      </w:pPr>
      <w:r>
        <w:rPr>
          <w:rFonts w:ascii="Cambria" w:hAnsi="Cambria" w:cs="Times New Roman"/>
          <w:b/>
          <w:bCs/>
          <w:lang w:val="id-ID"/>
        </w:rPr>
        <w:fldChar w:fldCharType="end"/>
      </w:r>
    </w:p>
    <w:p w14:paraId="29A0BD1A" w14:textId="77777777" w:rsidR="00DF7FE9" w:rsidRDefault="00DF7FE9" w:rsidP="00050133">
      <w:pPr>
        <w:spacing w:after="60" w:line="240" w:lineRule="auto"/>
        <w:jc w:val="both"/>
        <w:rPr>
          <w:rFonts w:ascii="Cambria" w:hAnsi="Cambria" w:cs="Times New Roman"/>
          <w:b/>
          <w:bCs/>
          <w:lang w:val="id-ID"/>
        </w:rPr>
      </w:pPr>
    </w:p>
    <w:p w14:paraId="16834752" w14:textId="77777777" w:rsidR="00DF7FE9" w:rsidRPr="00874436" w:rsidRDefault="00DF7FE9" w:rsidP="00050133">
      <w:pPr>
        <w:spacing w:after="60" w:line="240" w:lineRule="auto"/>
        <w:jc w:val="both"/>
        <w:rPr>
          <w:rFonts w:ascii="Cambria" w:hAnsi="Cambria" w:cs="Times New Roman"/>
          <w:b/>
          <w:bCs/>
          <w:lang w:val="id-ID"/>
        </w:rPr>
      </w:pPr>
    </w:p>
    <w:p w14:paraId="008B3D20" w14:textId="77777777" w:rsidR="00DF7FE9" w:rsidRPr="007278BF" w:rsidRDefault="00DF7FE9" w:rsidP="00050133">
      <w:pPr>
        <w:spacing w:after="60" w:line="240" w:lineRule="auto"/>
        <w:jc w:val="both"/>
        <w:rPr>
          <w:rFonts w:ascii="Palatino Linotype" w:hAnsi="Palatino Linotype" w:cs="Times New Roman"/>
          <w:lang w:val="id-ID"/>
        </w:rPr>
      </w:pPr>
    </w:p>
    <w:p w14:paraId="78B4AE51" w14:textId="77777777" w:rsidR="00DF7FE9" w:rsidRPr="007278BF" w:rsidRDefault="00DF7FE9" w:rsidP="00050133">
      <w:pPr>
        <w:spacing w:after="60" w:line="240" w:lineRule="auto"/>
        <w:jc w:val="both"/>
        <w:rPr>
          <w:rFonts w:ascii="Palatino Linotype" w:hAnsi="Palatino Linotype" w:cs="Times New Roman"/>
          <w:lang w:val="id-ID"/>
        </w:rPr>
      </w:pPr>
      <w:r w:rsidRPr="007278BF">
        <w:rPr>
          <w:rFonts w:ascii="Palatino Linotype" w:hAnsi="Palatino Linotype" w:cs="Times New Roman"/>
          <w:lang w:val="id-ID"/>
        </w:rPr>
        <w:t xml:space="preserve"> </w:t>
      </w:r>
    </w:p>
    <w:p w14:paraId="2C095D4B" w14:textId="606EFA32" w:rsidR="007278BF" w:rsidRPr="00DF7FE9" w:rsidRDefault="007278BF" w:rsidP="00050133">
      <w:pPr>
        <w:jc w:val="both"/>
      </w:pPr>
    </w:p>
    <w:sectPr w:rsidR="007278BF" w:rsidRPr="00DF7FE9" w:rsidSect="00210EF4">
      <w:headerReference w:type="even" r:id="rId9"/>
      <w:footerReference w:type="even" r:id="rId10"/>
      <w:pgSz w:w="11907" w:h="16840" w:code="9"/>
      <w:pgMar w:top="1701" w:right="1701" w:bottom="2268"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E287D" w14:textId="77777777" w:rsidR="009D35F4" w:rsidRDefault="009D35F4" w:rsidP="00694E8A">
      <w:pPr>
        <w:spacing w:after="0" w:line="240" w:lineRule="auto"/>
      </w:pPr>
      <w:r>
        <w:separator/>
      </w:r>
    </w:p>
  </w:endnote>
  <w:endnote w:type="continuationSeparator" w:id="0">
    <w:p w14:paraId="0EC824CF" w14:textId="77777777" w:rsidR="009D35F4" w:rsidRDefault="009D35F4" w:rsidP="0069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w:charset w:val="00"/>
    <w:family w:val="roman"/>
    <w:pitch w:val="variable"/>
    <w:sig w:usb0="20000A87"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D9D09" w14:textId="77777777" w:rsidR="002A0B18" w:rsidRPr="007B689C" w:rsidRDefault="002A0B18">
    <w:pPr>
      <w:pStyle w:val="Footer"/>
      <w:rPr>
        <w:sz w:val="18"/>
        <w:szCs w:val="18"/>
        <w:lang w:val="id-ID"/>
      </w:rPr>
    </w:pPr>
    <w:r w:rsidRPr="007B689C">
      <w:rPr>
        <w:rFonts w:ascii="Cambria" w:hAnsi="Cambria"/>
        <w:b/>
        <w:bCs/>
        <w:color w:val="000000" w:themeColor="text1"/>
        <w:sz w:val="18"/>
        <w:szCs w:val="18"/>
        <w:lang w:val="id-ID"/>
      </w:rPr>
      <w:t>ulul albab</w:t>
    </w:r>
    <w:r w:rsidRPr="007B689C">
      <w:rPr>
        <w:sz w:val="18"/>
        <w:szCs w:val="18"/>
        <w:lang w:val="id-ID"/>
      </w:rPr>
      <w:t xml:space="preserve">: </w:t>
    </w:r>
    <w:r w:rsidRPr="007B689C">
      <w:rPr>
        <w:rFonts w:asciiTheme="minorBidi" w:hAnsiTheme="minorBidi" w:cstheme="minorBidi"/>
        <w:sz w:val="18"/>
        <w:szCs w:val="18"/>
        <w:lang w:val="id-ID"/>
      </w:rPr>
      <w:t>Jurnal Studi dan Penelitian Hukum Islam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AF5AD" w14:textId="77777777" w:rsidR="009D35F4" w:rsidRDefault="009D35F4" w:rsidP="00694E8A">
      <w:pPr>
        <w:spacing w:after="0" w:line="240" w:lineRule="auto"/>
      </w:pPr>
      <w:r>
        <w:separator/>
      </w:r>
    </w:p>
  </w:footnote>
  <w:footnote w:type="continuationSeparator" w:id="0">
    <w:p w14:paraId="05E24CE9" w14:textId="77777777" w:rsidR="009D35F4" w:rsidRDefault="009D35F4" w:rsidP="00694E8A">
      <w:pPr>
        <w:spacing w:after="0" w:line="240" w:lineRule="auto"/>
      </w:pPr>
      <w:r>
        <w:continuationSeparator/>
      </w:r>
    </w:p>
  </w:footnote>
  <w:footnote w:id="1">
    <w:p w14:paraId="0E63F6B5" w14:textId="77777777" w:rsidR="00095220" w:rsidRPr="00050133" w:rsidRDefault="00095220" w:rsidP="00095220">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{"citationID":"n8sldVcK","properties":{"formattedCitation":"Hisam Ahyani, Memet Slamet, and Tobroni, \\uc0\\u8220{}Building the Values of Rahmatan Lil \\uc0\\u8217{}Alamin for Indonesian Economic Development at 4.0 Era from the Perspective of Philosophy and Islamic Economic Law,\\uc0\\u8221{} {\\i{}Al-Ihkam: Jurnal Hukum &amp; Pranata Sosial} 16, no. 1 (June 27, 2021): 111\\uc0\\u8211{}36, https://doi.org/&lt;10.19105/al-lhkam.v16i1.4550&gt;.","plainCitation":"Hisam Ahyani, Memet Slamet, and Tobroni, “Building the Values of Rahmatan Lil ’Alamin for Indonesian Economic Development at 4.0 Era from the Perspective of Philosophy and Islamic Economic Law,” Al-Ihkam: Jurnal Hukum &amp; Pranata Sosial 16, no. 1 (June 27, 2021): 111–36, https://doi.org/&lt;10.19105/al-lhkam.v16i1.4550&gt;.","noteIndex":1},"citationItems":[{"id":110,"uris":["http://zotero.org/users/local/Q7PH5qGt/items/7AV2N4JD"],"itemData":{"id":110,"type":"article-journal","abstract":"This research aims to build the value of rahmatan lil 'alamin in Indonesian economic development at 4.0 era from the perspective of philosophy and shariah economic law. The role of both is considered important regarding with freedom to do any economic activities in Indonesia as the non-Islamic state in the formal term yet at the same time is known as a sharia economic community due to its world’s largest Moslem population. This literature-normative research is  qualitative with a statutory, historical, comparative and conceptual approach. It found that first, rahmatan lil 'alamin (sheltering the entire ummah and not exclusive to Moslem only) value enables the philosophy of Islamic law to contribute in developing Indonesian economy. The goal of Islam as a religion to guide its believers toward the happiness of the world and the hereafter and the triangle concept among philosophy of God, human, and nature, for example, make it possible for Islamic economic with its rahmatan lil 'alamin values to cover deficiencies of the conventional economic system. Second, the philosophy of rahmatan lil 'alamin in Islamic economics can be manifested by organizing social services, such as waqf, relying on the spirit of building justice in life, narrowing social gaps, as well as enlivening Islamic values. In the era of 4.0, implementation of the value can be adjusted to recent demands and situations, such as cash waqf, halal industry, halal food, halal tourism and so on(Riset ini bertujuan menggali nilai-nilai rahmatan lil ‘alamin dalam perekonomian Indonesia era 4.0 menurut tinjauan filsafat dan hukum ekonomi syariah. Peran keduanya dianggap penting terkait kebebasan berekonomi dalam konteks Indonesia yang bukan merupakan negara Islam secara formal namun memiliki komunitas ekonomi Syariah sebagai negara Muslim terbesar di dunia. Penelitian kepustakaan-normatif ini bersifat kuantitatif dengan pendekatan perundang-undangan, sejarah, perbandingan, serta konseptual. Ia sampai pada kesimpulan bahwa, pertama, konsep rahmatan lil ‘alamin  yang menaungi seluruh ummat—tidak hanya umat Muslim—memungkinkan filsafat hukum Islam berkontribusi dalam mengembangkan perekonomian Indonesia. Tujuan Islam untuk mencapai kebahagiaan dunia-akhirat serta konsep triangle antara filsafat Tuhan, manusia dan alam, misalnya, memungkinkan tertutupinya kekurangan dalam sistem ekonomi konvensional dengan sistem ekonomi Islam. Kedua, nilai rahmatan lil ‘alamin dalam hukum ekonomi Islam dapat diwujudkan dengan menyelenggarakan kegiatan-kegiatan sosial seperti wakaf dengan semangat menciptakan kehidupan yang berkeadilan, mengurangi kesenjangan sosial serta menghidupkan nilai-nilai keislaman. Di era 4.0, implementasi nilai rahmatan lil’alamin dapat disesuaikan dengan tuntutan zaman semisal wakaf tunai, industri halal, makanan halal, wisata halal, dan lain sebagainya)","container-title":"Al-Ihkam: Jurnal Hukum &amp; Pranata Sosial","DOI":"&lt;10.19105/al-lhkam.v16i1.4550&gt;","ISSN":"2442-3084","issue":"1","language":"en","license":"Copyright (c) 2021 Hisam Ahyani, Memet Slamet, Tobroni","note":"number: 1","page":"111-136","source":"ejournal.iainmadura.ac.id","title":"Building the Values of Rahmatan Lil 'Alamin for Indonesian Economic Development at 4.0 Era from the Perspective of Philosophy and Islamic Economic Law","volume":"16","author":[{"family":"Ahyani","given":"Hisam"},{"family":"Slamet","given":"Memet"},{"family":"Tobroni","given":""}],"issued":{"date-parts":[["2021",6,27]]}}}],"schema":"https://github.com/citation-style-language/schema/raw/master/csl-citation.json"}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Hisam Ahyani, Memet Slamet, and Tobroni, “Building the Values of Rahmatan Lil ’Alamin for Indonesian Economic Development at 4.0 Era from the Perspective of Philosophy and Islamic Economic Law,” </w:t>
      </w:r>
      <w:r w:rsidRPr="00050133">
        <w:rPr>
          <w:rFonts w:ascii="Cambria" w:hAnsi="Cambria" w:cs="Calibri"/>
          <w:i/>
          <w:iCs/>
          <w:sz w:val="18"/>
          <w:szCs w:val="18"/>
        </w:rPr>
        <w:t>Al-Ihkam: Jurnal Hukum &amp; Pranata Sosial</w:t>
      </w:r>
      <w:r w:rsidRPr="00050133">
        <w:rPr>
          <w:rFonts w:ascii="Cambria" w:hAnsi="Cambria" w:cs="Calibri"/>
          <w:sz w:val="18"/>
          <w:szCs w:val="18"/>
        </w:rPr>
        <w:t xml:space="preserve"> 16, no. 1 (June 27, 2021): 111–36, https://doi.org/&lt;10.19105/al-lhkam.v16i1.4550&gt;.</w:t>
      </w:r>
      <w:r w:rsidRPr="00050133">
        <w:rPr>
          <w:rFonts w:ascii="Cambria" w:hAnsi="Cambria"/>
          <w:sz w:val="18"/>
          <w:szCs w:val="18"/>
        </w:rPr>
        <w:fldChar w:fldCharType="end"/>
      </w:r>
    </w:p>
  </w:footnote>
  <w:footnote w:id="2">
    <w:p w14:paraId="5DBE9394" w14:textId="77777777" w:rsidR="006822C3" w:rsidRPr="00050133" w:rsidRDefault="006822C3" w:rsidP="006822C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{"citationID":"hgIsJh6V","properties":{"formattedCitation":"Ahmad Nafhani and Abdullah Arief Cholil, \\uc0\\u8220{}The Implementation of Talak Ba\\uc0\\u226{}in Sughro towards Apostate Husband,\\uc0\\u8221{} {\\i{}Law Development Journal} 2, no. 2 (October 4, 2020): 97\\uc0\\u8211{}106, https://doi.org/10.30659/ldj.2.2.97-106.","plainCitation":"Ahmad Nafhani and Abdullah Arief Cholil, “The Implementation of Talak Baâin Sughro towards Apostate Husband,” Law Development Journal 2, no. 2 (October 4, 2020): 97–106, https://doi.org/10.30659/ldj.2.2.97-106.","noteIndex":2},"citationItems":[{"id":3911,"uris":["http://zotero.org/users/local/Q7PH5qGt/items/TM88VWR5"],"itemData":{"id":3911,"type":"article-journal","abstract":"The purpose of marriage is to form a happy and eternal family based on One Godhead. Marriage can be broken up because one party is Apostate, Apostasy can cause a problem in the household. In this study, the panel of judges decisions in accordance with the laws in Indonesia, namely Act No. 1 of 1974 and Compilation of Islamic Law. The method used by juridical normative focuses on the inventory of positive law, legal principles and doctrines, legal findings in concrete, legal systematics, level of legal synchronization, comparative law. Research findings the Demak Religious Court based on its relative and absolute competence has the right to examine, decide, and settle the case at the first level, so it is appropriate if the Plaintiff registers the case with the Demak Religious Court, for divorce on grounds, religious conversion or apostasy which causes dissonance in the household . That the separation that occurred as a result of the apostasy of one of the husband and wife couples from Islam was a fasakh, not a fall in the divorce of Baâ€™in Sughro. The purpose of the research itself is to be able to present accurate data so that it can provide benefits and be able to solve problems.","container-title":"Law Development Journal","DOI":"10.30659/ldj.2.2.97-106","ISSN":"2747-2604","issue":"2","language":"en","license":"Copyright (c) 2020 Law Development Journal","note":"number: 2","page":"97-106","source":"jurnal.unissula.ac.id","title":"The Implementation of Talak Baâin Sughro towards Apostate Husband","volume":"2","author":[{"family":"Nafhani","given":"Ahmad"},{"family":"Cholil","given":"Abdullah Arief"}],"issued":{"date-parts":[["2020",10,4]]}}}],"schema":"https://github.com/citation-style-language/schema/raw/master/csl-citation.json"}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Ahmad Nafhani and Abdullah Arief Cholil, “The Implementation of Talak Baâin Sughro towards Apostate Husband,” </w:t>
      </w:r>
      <w:r w:rsidRPr="00050133">
        <w:rPr>
          <w:rFonts w:ascii="Cambria" w:hAnsi="Cambria" w:cs="Calibri"/>
          <w:i/>
          <w:iCs/>
          <w:sz w:val="18"/>
          <w:szCs w:val="18"/>
        </w:rPr>
        <w:t>Law Development Journal</w:t>
      </w:r>
      <w:r w:rsidRPr="00050133">
        <w:rPr>
          <w:rFonts w:ascii="Cambria" w:hAnsi="Cambria" w:cs="Calibri"/>
          <w:sz w:val="18"/>
          <w:szCs w:val="18"/>
        </w:rPr>
        <w:t xml:space="preserve"> 2, no. 2 (October 4, 2020): 97–106, https://doi.org/10.30659/ldj.2.2.97-106.</w:t>
      </w:r>
      <w:r w:rsidRPr="00050133">
        <w:rPr>
          <w:rFonts w:ascii="Cambria" w:hAnsi="Cambria"/>
          <w:sz w:val="18"/>
          <w:szCs w:val="18"/>
        </w:rPr>
        <w:fldChar w:fldCharType="end"/>
      </w:r>
    </w:p>
  </w:footnote>
  <w:footnote w:id="3">
    <w:p w14:paraId="687F7E12" w14:textId="77777777" w:rsidR="006822C3" w:rsidRPr="00050133" w:rsidRDefault="006822C3" w:rsidP="006822C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{"citationID":"uYvaXm0X","properties":{"formattedCitation":"Muhammad Choirun Nizar, \\uc0\\u8220{}The Religious Court\\uc0\\u8217{}s Decisions on Divorce: A Maq\\uc0\\u257{}\\uc0\\u7779{}id Shar\\uc0\\u299{}\\uc0\\u703{}a Perspective,\\uc0\\u8221{} {\\i{}Ulumuna} 24 (January 19, 2021): 398\\uc0\\u8211{}416, https://doi.org/10.20414/ujis.v24i2.408.","plainCitation":"Muhammad Choirun Nizar, “The Religious Court’s Decisions on Divorce: A Maqāṣid Sharīʿa Perspective,” Ulumuna 24 (January 19, 2021): 398–416, https://doi.org/10.20414/ujis.v24i2.408.","noteIndex":3},"citationItems":[{"id":3913,"uris":["http://zotero.org/users/local/Q7PH5qGt/items/6TBB8NKZ"],"itemData":{"id":3913,"type":"article-journal","abstract":"Maqāṣid sharīʿa is considered as a theory that can be applied to analyze the objectives of Islamic law. One of the developments of Islamic law in Indonesia, and in the Muslim world in general, is concerned with religious courts’ decision made by judges. This study analyzes court decisions from the maqāṣid sharīʿa perspective. This qualitative study focused on the divorce cases from the religious court of Salatiga district, Central Java. Twenty percent of the cases in 2017 were proportionally selected. This study shows that there were various reasons of divorce, ranging from constant quarrels to spousal negligence. The other reason was conversion, where one couple left Islam. The court decisions on those divorce cases suggest that the judges attempt to uphold the principles of maqāṣid sharīʿa, such as the preservation of life, descendant, asset and religion. Depending on the respective case, the judges may grant the petition if it will give a greater benefit to the parties concerned that does not contrary to the maqāṣid sharīʿa.","container-title":"Ulumuna","DOI":"10.20414/ujis.v24i2.408","journalAbbreviation":"Ulumuna","page":"398-416","source":"ResearchGate","title":"The Religious Court's Decisions on Divorce: A Maqāṣid Sharīʿa Perspective","title-short":"The Religious Court's Decisions on Divorce","volume":"24","author":[{"family":"Choirun Nizar","given":"Muhammad"}],"issued":{"date-parts":[["2021",1,19]]}}}],"schema":"https://github.com/citation-style-language/schema/raw/master/csl-citation.json"}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Muhammad Choirun Nizar, “The Religious Court’s Decisions on Divorce: A Maqāṣid Sharīʿa Perspective,” </w:t>
      </w:r>
      <w:r w:rsidRPr="00050133">
        <w:rPr>
          <w:rFonts w:ascii="Cambria" w:hAnsi="Cambria" w:cs="Calibri"/>
          <w:i/>
          <w:iCs/>
          <w:sz w:val="18"/>
          <w:szCs w:val="18"/>
        </w:rPr>
        <w:t>Ulumuna</w:t>
      </w:r>
      <w:r w:rsidRPr="00050133">
        <w:rPr>
          <w:rFonts w:ascii="Cambria" w:hAnsi="Cambria" w:cs="Calibri"/>
          <w:sz w:val="18"/>
          <w:szCs w:val="18"/>
        </w:rPr>
        <w:t xml:space="preserve"> 24 (January 19, 2021): 398–416, https://doi.org/10.20414/ujis.v24i2.408.</w:t>
      </w:r>
      <w:r w:rsidRPr="00050133">
        <w:rPr>
          <w:rFonts w:ascii="Cambria" w:hAnsi="Cambria"/>
          <w:sz w:val="18"/>
          <w:szCs w:val="18"/>
        </w:rPr>
        <w:fldChar w:fldCharType="end"/>
      </w:r>
    </w:p>
  </w:footnote>
  <w:footnote w:id="4">
    <w:p w14:paraId="7FD85A3E" w14:textId="77777777" w:rsidR="006822C3" w:rsidRPr="00050133" w:rsidRDefault="006822C3" w:rsidP="006822C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{"citationID":"LYpqtj9s","properties":{"formattedCitation":"Jasser Auda, {\\i{}Maqasid Al-Shariah as Philosophy of Islamic Law: A Systems Approach} (International Institute of Islamic Thought (IIIT), 2008).","plainCitation":"Jasser Auda, Maqasid Al-Shariah as Philosophy of Islamic Law: A Systems Approach (International Institute of Islamic Thought (IIIT), 2008).","noteIndex":4},"citationItems":[{"id":440,"uris":["http://zotero.org/users/local/Q7PH5qGt/items/S8I6BJ79"],"itemData":{"id":440,"type":"book","abstract":"In this path breaking study, Jasser Auda presents a systems approach to the philosophy and juridical theory of Islamic law based on its purposes, intents, and higher objectives (maqasid). For Islamic rulings to fulfill their original purposes of justice, freedom, rights, common good, and tolerance in today's context, Auda presents maqasid as the heart and the very philosophy of Islamic law. He also introduces a novel method for analysis and critique, one that utilizes relevant features from systems theory, such as, wholeness, multidimensionality, openness, and especially, purposefulness of systems. This book will benefit all those interested in the relationship between Islam and a wide variety of subjects, such as philosophy of law, morality, human rights, interfaith commonality, civil society, integration, development, feminism, modernism, postmodernism, systems theory, and culture.","ISBN":"978-1-56564-424-3","language":"en","note":"Google-Books-ID: 5sKQF16gdWgC","number-of-pages":"378","publisher":"International Institute of Islamic Thought (IIIT)","source":"Google Books","title":"Maqasid Al-shariah as Philosophy of Islamic Law: A Systems Approach","title-short":"Maqasid Al-shariah as Philosophy of Islamic Law","author":[{"family":"Auda","given":"Jasser"}],"issued":{"date-parts":[["2008",1,1]]}}}],"schema":"https://github.com/citation-style-language/schema/raw/master/csl-citation.json"}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Jasser Auda, </w:t>
      </w:r>
      <w:r w:rsidRPr="00050133">
        <w:rPr>
          <w:rFonts w:ascii="Cambria" w:hAnsi="Cambria" w:cs="Calibri"/>
          <w:i/>
          <w:iCs/>
          <w:sz w:val="18"/>
          <w:szCs w:val="18"/>
        </w:rPr>
        <w:t>Maqasid Al-Shariah as Philosophy of Islamic Law: A Systems Approach</w:t>
      </w:r>
      <w:r w:rsidRPr="00050133">
        <w:rPr>
          <w:rFonts w:ascii="Cambria" w:hAnsi="Cambria" w:cs="Calibri"/>
          <w:sz w:val="18"/>
          <w:szCs w:val="18"/>
        </w:rPr>
        <w:t xml:space="preserve"> (International Institute of Islamic Thought (IIIT), 2008).</w:t>
      </w:r>
      <w:r w:rsidRPr="00050133">
        <w:rPr>
          <w:rFonts w:ascii="Cambria" w:hAnsi="Cambria"/>
          <w:sz w:val="18"/>
          <w:szCs w:val="18"/>
        </w:rPr>
        <w:fldChar w:fldCharType="end"/>
      </w:r>
    </w:p>
  </w:footnote>
  <w:footnote w:id="5">
    <w:p w14:paraId="29C92B27" w14:textId="77777777" w:rsidR="006822C3" w:rsidRPr="00050133" w:rsidRDefault="006822C3" w:rsidP="006822C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{"citationID":"P9YNp93z","properties":{"formattedCitation":"G\\uc0\\u246{}ran Larsson, \\uc0\\u8220{}Disputed, Sensitive and Indispensable Topics: The Study of Islam and Apostasy,\\uc0\\u8221{} {\\i{}Method &amp; Theory in the Study of Religion} 30, no. 3 (2018): 201\\uc0\\u8211{}26.","plainCitation":"Göran Larsson, “Disputed, Sensitive and Indispensable Topics: The Study of Islam and Apostasy,” Method &amp; Theory in the Study of Religion 30, no. 3 (2018): 201–26.","noteIndex":5},"citationItems":[{"id":3943,"uris":["http://zotero.org/users/local/Q7PH5qGt/items/SSAGV82D"],"itemData":{"id":3943,"type":"article-journal","abstract":"Using examples from my research on apostasy from Islam, in this article I address some basic methodological and theoretical issues in the study of religions. The article contains an outline of major Muslim debates about apostasy in Islamic traditions, why apostasy is punished, where it is punished and the methodological challenges involved in its study. My aim in doing so is to show why it is difficult, but also important, to study apostasy and to show why we need to engage with empirical research that takes into consideration the lives of individuals who are accused of it.","container-title":"Method &amp; Theory in the Study of Religion","ISSN":"0943-3058","issue":"3","note":"publisher: Brill","page":"201-226","source":"JSTOR","title":"Disputed, Sensitive and Indispensable Topics: The Study of Islam and Apostasy","title-short":"Disputed, Sensitive and Indispensable Topics","volume":"30","author":[{"family":"Larsson","given":"Göran"}],"issued":{"date-parts":[["2018"]]}}}],"schema":"https://github.com/citation-style-language/schema/raw/master/csl-citation.json"}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Göran Larsson, “Disputed, Sensitive and Indispensable Topics: The Study of Islam and Apostasy,” </w:t>
      </w:r>
      <w:r w:rsidRPr="00050133">
        <w:rPr>
          <w:rFonts w:ascii="Cambria" w:hAnsi="Cambria" w:cs="Calibri"/>
          <w:i/>
          <w:iCs/>
          <w:sz w:val="18"/>
          <w:szCs w:val="18"/>
        </w:rPr>
        <w:t>Method &amp; Theory in the Study of Religion</w:t>
      </w:r>
      <w:r w:rsidRPr="00050133">
        <w:rPr>
          <w:rFonts w:ascii="Cambria" w:hAnsi="Cambria" w:cs="Calibri"/>
          <w:sz w:val="18"/>
          <w:szCs w:val="18"/>
        </w:rPr>
        <w:t xml:space="preserve"> 30, no. 3 (2018): 201–26.</w:t>
      </w:r>
      <w:r w:rsidRPr="00050133">
        <w:rPr>
          <w:rFonts w:ascii="Cambria" w:hAnsi="Cambria"/>
          <w:sz w:val="18"/>
          <w:szCs w:val="18"/>
        </w:rPr>
        <w:fldChar w:fldCharType="end"/>
      </w:r>
    </w:p>
  </w:footnote>
  <w:footnote w:id="6">
    <w:p w14:paraId="60F2F78B" w14:textId="77777777" w:rsidR="001E324E" w:rsidRPr="00050133" w:rsidRDefault="001E324E" w:rsidP="001E324E">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{"citationID":"L5YFrkgD","properties":{"formattedCitation":"Dzurrotul Muniroh Ahdaniah, Sri Lumatus Sa\\uc0\\u8217{}adah, and Muhammad Faisol, \\uc0\\u8220{}Divorce Due To Apostasy (Study of Differing Decisions in Religious Courts),\\uc0\\u8221{} {\\i{}Eduvest - Journal of Universal Studies} 4, no. 3 (March 20, 2024): 777\\uc0\\u8211{}83, https://doi.org/10.59188/eduvest.v4i3.1087.","plainCitation":"Dzurrotul Muniroh Ahdaniah, Sri Lumatus Sa’adah, and Muhammad Faisol, “Divorce Due To Apostasy (Study of Differing Decisions in Religious Courts),” Eduvest - Journal of Universal Studies 4, no. 3 (March 20, 2024): 777–83, https://doi.org/10.59188/eduvest.v4i3.1087.","noteIndex":6},"citationItems":[{"id":3944,"uris":["http://zotero.org/users/local/Q7PH5qGt/items/3JN5ZIKS"],"itemData":{"id":3944,"type":"article-journal","container-title":"Eduvest - Journal of Universal Studies","DOI":"10.59188/eduvest.v4i3.1087","ISSN":"2775-3727","issue":"3","language":"en","page":"777-783","source":"eduvest.greenvest.co.id","title":"Divorce Due To Apostasy (Study of Differing Decisions in Religious Courts)","volume":"4","author":[{"family":"Ahdaniah","given":"Dzurrotul Muniroh"},{"family":"Sa’adah","given":"Sri Lumatus"},{"family":"Faisol","given":"Muhammad"}],"issued":{"date-parts":[["2024",3,20]]}}}],"schema":"https://github.com/citation-style-language/schema/raw/master/csl-citation.json"}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Dzurrotul Muniroh Ahdaniah, Sri Lumatus Sa’adah, and Muhammad Faisol, “Divorce Due To Apostasy (Study of Differing Decisions in Religious Courts),” </w:t>
      </w:r>
      <w:r w:rsidRPr="00050133">
        <w:rPr>
          <w:rFonts w:ascii="Cambria" w:hAnsi="Cambria" w:cs="Calibri"/>
          <w:i/>
          <w:iCs/>
          <w:sz w:val="18"/>
          <w:szCs w:val="18"/>
        </w:rPr>
        <w:t>Eduvest - Journal of Universal Studies</w:t>
      </w:r>
      <w:r w:rsidRPr="00050133">
        <w:rPr>
          <w:rFonts w:ascii="Cambria" w:hAnsi="Cambria" w:cs="Calibri"/>
          <w:sz w:val="18"/>
          <w:szCs w:val="18"/>
        </w:rPr>
        <w:t xml:space="preserve"> 4, no. 3 (March 20, 2024): 777–83, https://doi.org/10.59188/eduvest.v4i3.1087.</w:t>
      </w:r>
      <w:r w:rsidRPr="00050133">
        <w:rPr>
          <w:rFonts w:ascii="Cambria" w:hAnsi="Cambria"/>
          <w:sz w:val="18"/>
          <w:szCs w:val="18"/>
        </w:rPr>
        <w:fldChar w:fldCharType="end"/>
      </w:r>
    </w:p>
  </w:footnote>
  <w:footnote w:id="7">
    <w:p w14:paraId="3F7F419D" w14:textId="77777777" w:rsidR="002C7F03" w:rsidRPr="00050133" w:rsidRDefault="002C7F03" w:rsidP="002C7F0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{"citationID":"gE9H9pck","properties":{"formattedCitation":"Julian Millie, Dede Syarif, and Moch. Fakhruroji, \\uc0\\u8220{}The Discipline of Dakwah in Indonesia\\uc0\\u8217{}s State Education System,\\uc0\\u8221{} {\\i{}Bijdragen Tot de Taal-, Land- En Volkenkunde / Journal of the Humanities and Social Sciences of Southeast Asia} 179, no. 1 (January 1, 2023): 38\\uc0\\u8211{}60, https://doi.org/10.1163/22134379-bja10047.","plainCitation":"Julian Millie, Dede Syarif, and Moch. Fakhruroji, “The Discipline of Dakwah in Indonesia’s State Education System,” Bijdragen Tot de Taal-, Land- En Volkenkunde / Journal of the Humanities and Social Sciences of Southeast Asia 179, no. 1 (January 1, 2023): 38–60, https://doi.org/10.1163/22134379-bja10047.","noteIndex":7},"citationItems":[{"id":2217,"uris":["http://zotero.org/users/local/Q7PH5qGt/items/3ZSPQ2G3"],"itemData":{"id":2217,"type":"article-journal","abstract":"Dakwah (predication) is a popular field of research and study in the tertiary institutions under Indonesia’s Ministry of Religion. To understand this …","container-title":"Bijdragen tot de taal-, land- en volkenkunde / Journal of the Humanities and Social Sciences of Southeast Asia","DOI":"10.1163/22134379-bja10047","ISSN":"0006-2294","issue":"1","language":"en-US","page":"38-60","source":"www.sciencedirect.com","title":"The Discipline of Dakwah in Indonesia’s State Education System","volume":"179","author":[{"family":"Millie","given":"Julian"},{"family":"Syarif","given":"Dede"},{"family":"Fakhruroji","given":"Moch."}],"issued":{"date-parts":[["2023",1,1]]}}}],"schema":"https://github.com/citation-style-language/schema/raw/master/csl-citation.json"}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Julian Millie, Dede Syarif, and Moch. Fakhruroji, “The Discipline of Dakwah in Indonesia’s State Education System,” </w:t>
      </w:r>
      <w:r w:rsidRPr="00050133">
        <w:rPr>
          <w:rFonts w:ascii="Cambria" w:hAnsi="Cambria" w:cs="Calibri"/>
          <w:i/>
          <w:iCs/>
          <w:sz w:val="18"/>
          <w:szCs w:val="18"/>
        </w:rPr>
        <w:t>Bijdragen Tot de Taal-, Land- En Volkenkunde / Journal of the Humanities and Social Sciences of Southeast Asia</w:t>
      </w:r>
      <w:r w:rsidRPr="00050133">
        <w:rPr>
          <w:rFonts w:ascii="Cambria" w:hAnsi="Cambria" w:cs="Calibri"/>
          <w:sz w:val="18"/>
          <w:szCs w:val="18"/>
        </w:rPr>
        <w:t xml:space="preserve"> 179, no. 1 (January 1, 2023): 38–60, https://doi.org/10.1163/22134379-bja10047.</w:t>
      </w:r>
      <w:r w:rsidRPr="00050133">
        <w:rPr>
          <w:rFonts w:ascii="Cambria" w:hAnsi="Cambria"/>
          <w:sz w:val="18"/>
          <w:szCs w:val="18"/>
        </w:rPr>
        <w:fldChar w:fldCharType="end"/>
      </w:r>
    </w:p>
  </w:footnote>
  <w:footnote w:id="8">
    <w:p w14:paraId="1D08FA2B" w14:textId="77777777" w:rsidR="00710B14" w:rsidRPr="00050133" w:rsidRDefault="00710B14" w:rsidP="00710B14">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{"citationID":"2wn3o66m","properties":{"formattedCitation":"Peter Egge Langs\\uc0\\u230{}ther, \\uc0\\u8220{}Religious Voting and Moral Traditionalism: The Moderating Role of Party Characteristics,\\uc0\\u8221{} {\\i{}Electoral Studies} 62 (December 1, 2019): 102095, https://doi.org/10.1016/j.electstud.2019.102095.","plainCitation":"Peter Egge Langsæther, “Religious Voting and Moral Traditionalism: The Moderating Role of Party Characteristics,” Electoral Studies 62 (December 1, 2019): 102095, https://doi.org/10.1016/j.electstud.2019.102095.","noteIndex":8},"citationItems":[{"id":3946,"uris":["http://zotero.org/users/local/Q7PH5qGt/items/AAMBVB8G"],"itemData":{"id":3946,"type":"article-journal","abstract":"One of the most important theoretical explanations for why religion is associated with party choice is that religion affects citizens' moral values, which in turn affect party preference. In this article, I first estimate the empirical importance of this mechanism. On average, about ten percent of religious voting is mediated by moral traditionalism. Secondly, I argue that the importance of this mechanism varies depending on party characteristics. The effect is indirect through moral traditionalism to the extent that parties emphasize moral issues such as abortion or euthanasia. Under these conditions, group belonging may provide useful cues for voters. Combining data on 50 parties with survey data on more than 10,000 citizens from 13 West European countries, this article provides empirical evidence of this proposition in the case of the religious cleavage. The findings may be of relevance also for other social structural variables, such as class or gender.","container-title":"Electoral Studies","DOI":"10.1016/j.electstud.2019.102095","ISSN":"0261-3794","journalAbbreviation":"Electoral Studies","page":"102095","source":"ScienceDirect","title":"Religious voting and moral traditionalism: The moderating role of party characteristics","title-short":"Religious voting and moral traditionalism","volume":"62","author":[{"family":"Langsæther","given":"Peter Egge"}],"issued":{"date-parts":[["2019",12,1]]}}}],"schema":"https://github.com/citation-style-language/schema/raw/master/csl-citation.json"}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Peter Egge Langsæther, “Religious Voting and Moral Traditionalism: The Moderating Role of Party Characteristics,” </w:t>
      </w:r>
      <w:r w:rsidRPr="00050133">
        <w:rPr>
          <w:rFonts w:ascii="Cambria" w:hAnsi="Cambria" w:cs="Calibri"/>
          <w:i/>
          <w:iCs/>
          <w:sz w:val="18"/>
          <w:szCs w:val="18"/>
        </w:rPr>
        <w:t>Electoral Studies</w:t>
      </w:r>
      <w:r w:rsidRPr="00050133">
        <w:rPr>
          <w:rFonts w:ascii="Cambria" w:hAnsi="Cambria" w:cs="Calibri"/>
          <w:sz w:val="18"/>
          <w:szCs w:val="18"/>
        </w:rPr>
        <w:t xml:space="preserve"> 62 (December 1, 2019): 102095, https://doi.org/10.1016/j.electstud.2019.102095.</w:t>
      </w:r>
      <w:r w:rsidRPr="00050133">
        <w:rPr>
          <w:rFonts w:ascii="Cambria" w:hAnsi="Cambria"/>
          <w:sz w:val="18"/>
          <w:szCs w:val="18"/>
        </w:rPr>
        <w:fldChar w:fldCharType="end"/>
      </w:r>
    </w:p>
  </w:footnote>
  <w:footnote w:id="9">
    <w:p w14:paraId="5CCA6BA1" w14:textId="10FA9C41" w:rsidR="00102AC4" w:rsidRPr="00050133" w:rsidRDefault="00102AC4"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{"citationID":"KE2TAJbw","properties":{"formattedCitation":"Gabriele Lattanzio, \\uc0\\u8220{}Beyond Religion and Culture: The Economic Consequences of the Institutionalization of Sharia Law,\\uc0\\u8221{} {\\i{}Emerging Markets Review} 52 (September 1, 2022): 100918, https://doi.org/10.1016/j.ememar.2022.100918.","plainCitation":"Gabriele Lattanzio, “Beyond Religion and Culture: The Economic Consequences of the Institutionalization of Sharia Law,” Emerging Markets Review 52 (September 1, 2022): 100918, https://doi.org/10.1016/j.ememar.2022.100918.","noteIndex":9},"citationItems":[{"id":1420,"uris":["http://zotero.org/users/local/Q7PH5qGt/items/MET2SW5U"],"itemData":{"id":1420,"type":"article-journal","abstract":"Religious and cultural practices have major implications for a Country's economic performance. However, it is not clear if the formal institutionalization of these social norms within a country's legal system causes material economic effects. In this study I show this to be the case. By employing the synthetic control methodology to mitigate endogeneity concerns, I show that the institutionalization of Sharia Law within a Muslim-majority country's legal system causes material economic costs. Results hold in different settings, confirming that the governmental enforcement of existing social norms constrain individuals' social and economic freedom, ultimately resulting in worsened economic outcomes.","container-title":"Emerging Markets Review","DOI":"10.1016/j.ememar.2022.100918","ISSN":"1566-0141","journalAbbreviation":"Emerging Markets Review","page":"100918","source":"ScienceDirect","title":"Beyond religion and culture: The economic consequences of the institutionalization of sharia law","title-short":"Beyond religion and culture","volume":"52","author":[{"family":"Lattanzio","given":"Gabriele"}],"issued":{"date-parts":[["2022",9,1]]}}}],"schema":"https://github.com/citation-style-language/schema/raw/master/csl-citation.json"}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Gabriele Lattanzio, “Beyond Religion and Culture: The Economic Consequences of the Institutionalization of Sharia Law,” </w:t>
      </w:r>
      <w:r w:rsidRPr="00050133">
        <w:rPr>
          <w:rFonts w:ascii="Cambria" w:hAnsi="Cambria" w:cs="Calibri"/>
          <w:i/>
          <w:iCs/>
          <w:sz w:val="18"/>
          <w:szCs w:val="18"/>
        </w:rPr>
        <w:t>Emerging Markets Review</w:t>
      </w:r>
      <w:r w:rsidRPr="00050133">
        <w:rPr>
          <w:rFonts w:ascii="Cambria" w:hAnsi="Cambria" w:cs="Calibri"/>
          <w:sz w:val="18"/>
          <w:szCs w:val="18"/>
        </w:rPr>
        <w:t xml:space="preserve"> 52 (September 1, 2022): 100918, https://doi.org/10.1016/j.ememar.2022.100918.</w:t>
      </w:r>
      <w:r w:rsidRPr="00050133">
        <w:rPr>
          <w:rFonts w:ascii="Cambria" w:hAnsi="Cambria"/>
          <w:sz w:val="18"/>
          <w:szCs w:val="18"/>
        </w:rPr>
        <w:fldChar w:fldCharType="end"/>
      </w:r>
    </w:p>
  </w:footnote>
  <w:footnote w:id="10">
    <w:p w14:paraId="5485126A" w14:textId="73511F62" w:rsidR="00102AC4" w:rsidRPr="00050133" w:rsidRDefault="00102AC4"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{"citationID":"9HTGiWqx","properties":{"formattedCitation":"Dharmayani Dharmayani et al., \\uc0\\u8220{}The Urgency of Mediation of the Religious Courts System on Islamic Law Perspective,\\uc0\\u8221{} {\\i{}Jurnal Mahkamah\\uc0\\u8239{}: Kajian Ilmu Hukum Dan Hukum Islam} 7, no. 1 (June 9, 2022): 15\\uc0\\u8211{}30, https://doi.org/10.25217/jm.v7i1.2288.","plainCitation":"Dharmayani Dharmayani et al., “The Urgency of Mediation of the Religious Courts System on Islamic Law Perspective,” Jurnal Mahkamah : Kajian Ilmu Hukum Dan Hukum Islam 7, no. 1 (June 9, 2022): 15–30, https://doi.org/10.25217/jm.v7i1.2288.","noteIndex":10},"citationItems":[{"id":3950,"uris":["http://zotero.org/users/local/Q7PH5qGt/items/KIVG5KVF"],"itemData":{"id":3950,"type":"article-journal","abstract":"Mediation is a Religious Court facility to resolve disputes outside the court; however, it is often found that the phenomenon of cases that have not been completed from the handling of mediation, for example, in family law disputes, is divorce. What is interesting to study is, what is the role and position of mediation in the Religious Courts? This paper aims to describe and analyze the role and function of mediation in the religious court environment, with the type of qualitative research in the form of library research. The conclusion of this study is that the court has carried out the mediation process with the position of the judge as a mediator. In contrast, the judge is the main role as well as the policymaker, so it becomes a very difficult task to be able to resolve cases outside the court plus, a case that has been entered into court are cases that have been screened through family, community and even customary approaches, and did not visit thoroughly and then refer to the court, what is often the problem is that the mediator who has been the judge, while the judge has a dual role, namely adjudicating and concurrently being a mediator","container-title":"Jurnal Mahkamah : Kajian Ilmu Hukum dan Hukum Islam","DOI":"10.25217/jm.v7i1.2288","ISSN":"2548-5679","issue":"1","language":"en","license":"Copyright (c) 2022 Dharmayani Dharmayani","note":"number: 1","page":"15-30","source":"journal.iaimnumetrolampung.ac.id","title":"The Urgency of Mediation of the Religious Courts System on Islamic Law Perspective","volume":"7","author":[{"family":"Dharmayani","given":"Dharmayani"},{"family":"Hermanto","given":"Agus"},{"family":"Hidayat","given":"Iman Nur"},{"family":"Rakhmat","given":"Rakhmat"},{"family":"Setiawan","given":"Agus"}],"issued":{"date-parts":[["2022",6,9]]}}}],"schema":"https://github.com/citation-style-language/schema/raw/master/csl-citation.json"}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Dharmayani Dharmayani et al., “The Urgency of Mediation of the Religious Courts System on Islamic Law Perspective,” </w:t>
      </w:r>
      <w:r w:rsidRPr="00050133">
        <w:rPr>
          <w:rFonts w:ascii="Cambria" w:hAnsi="Cambria" w:cs="Calibri"/>
          <w:i/>
          <w:iCs/>
          <w:sz w:val="18"/>
          <w:szCs w:val="18"/>
        </w:rPr>
        <w:t>Jurnal Mahkamah : Kajian Ilmu Hukum Dan Hukum Islam</w:t>
      </w:r>
      <w:r w:rsidRPr="00050133">
        <w:rPr>
          <w:rFonts w:ascii="Cambria" w:hAnsi="Cambria" w:cs="Calibri"/>
          <w:sz w:val="18"/>
          <w:szCs w:val="18"/>
        </w:rPr>
        <w:t xml:space="preserve"> 7, no. 1 (June 9, 2022): 15–30, https://doi.org/10.25217/jm.v7i1.2288.</w:t>
      </w:r>
      <w:r w:rsidRPr="00050133">
        <w:rPr>
          <w:rFonts w:ascii="Cambria" w:hAnsi="Cambria"/>
          <w:sz w:val="18"/>
          <w:szCs w:val="18"/>
        </w:rPr>
        <w:fldChar w:fldCharType="end"/>
      </w:r>
    </w:p>
  </w:footnote>
  <w:footnote w:id="11">
    <w:p w14:paraId="7ED3FBCD" w14:textId="77777777" w:rsidR="00FF691F" w:rsidRPr="00050133" w:rsidRDefault="00FF691F" w:rsidP="00FF691F">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{"citationID":"0o2jtMra","properties":{"formattedCitation":"Euis Nurlaelawati, \\uc0\\u8220{}For the Sake of Protecting Religion: Apostasy and Its Judicial Impact on Muslim\\uc0\\u8217{}s Marital Life in Indonesia,\\uc0\\u8221{} {\\i{}Journal of Indonesian Islam} 10 (June 7, 2016): 89, https://doi.org/10.15642/JIIS.2016.10.1.89-112.","plainCitation":"Euis Nurlaelawati, “For the Sake of Protecting Religion: Apostasy and Its Judicial Impact on Muslim’s Marital Life in Indonesia,” Journal of Indonesian Islam 10 (June 7, 2016): 89, https://doi.org/10.15642/JIIS.2016.10.1.89-112.","noteIndex":6},"citationItems":[{"id":3908,"uris":["http://zotero.org/users/local/Q7PH5qGt/items/FJCF7MAT"],"itemData":{"id":3908,"type":"article-journal","abstract":"This paper discusses the rule of apostasy and its impact on the apostate’s legal status. It investigates how Indonesian Islamic family law administers the commit of apostasy and how it would determine the apostate’s legal status on his or her marriage and his or her right to custody of child in particular. Deploying socio-legal approach it observes how Muslim judges resolve familial cases related to apostasy at court and to what extent their legal decisions on these issues are shaped by the majority of religious authorities’ and their owm understanding of the Islamic doctrine of religious protection. It argues that while the Islamic state law has sought to move away from the classical religious rules in the administration of apostasy as to protect human rights, judges find it difficult to renounce the dogma that Muslims must protect their religion from any possible danger other groups of religion would create and that the religious protection is often in conflict with the realization of the right to religious freedom.","container-title":"Journal of Indonesian Islam","DOI":"10.15642/JIIS.2016.10.1.89-112","journalAbbreviation":"Journal of Indonesian Islam","page":"89","source":"ResearchGate","title":"For the sake of protecting religion: Apostasy and its judicial impact on Muslim’s marital life in Indonesia","title-short":"For the sake of protecting religion","volume":"10","author":[{"family":"Nurlaelawati","given":"Euis"}],"issued":{"date-parts":[["2016",6,7]]}}}],"schema":"https://github.com/citation-style-language/schema/raw/master/csl-citation.json"}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Euis Nurlaelawati, “For the Sake of Protecting Religion: Apostasy and Its Judicial Impact on Muslim’s Marital Life in Indonesia,” </w:t>
      </w:r>
      <w:r w:rsidRPr="00050133">
        <w:rPr>
          <w:rFonts w:ascii="Cambria" w:hAnsi="Cambria" w:cs="Calibri"/>
          <w:i/>
          <w:iCs/>
          <w:sz w:val="18"/>
          <w:szCs w:val="18"/>
        </w:rPr>
        <w:t>Journal of Indonesian Islam</w:t>
      </w:r>
      <w:r w:rsidRPr="00050133">
        <w:rPr>
          <w:rFonts w:ascii="Cambria" w:hAnsi="Cambria" w:cs="Calibri"/>
          <w:sz w:val="18"/>
          <w:szCs w:val="18"/>
        </w:rPr>
        <w:t xml:space="preserve"> 10 (June 7, 2016): 89, https://doi.org/10.15642/JIIS.2016.10.1.89-112.</w:t>
      </w:r>
      <w:r w:rsidRPr="00050133">
        <w:rPr>
          <w:rFonts w:ascii="Cambria" w:hAnsi="Cambria"/>
          <w:sz w:val="18"/>
          <w:szCs w:val="18"/>
        </w:rPr>
        <w:fldChar w:fldCharType="end"/>
      </w:r>
    </w:p>
  </w:footnote>
  <w:footnote w:id="12">
    <w:p w14:paraId="051A305E" w14:textId="77777777" w:rsidR="0034719F" w:rsidRPr="00050133" w:rsidRDefault="0034719F" w:rsidP="0034719F">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{"citationID":"3iHl2xb5","properties":{"formattedCitation":"Farid Muhammad, Sabri Samin, and Hamsir Hamsir, \\uc0\\u8220{}An Investigation of The Judge\\uc0\\u8217{}s Ruling on Divorce Due to Apostasy at The Religious Court of South Jakarta, Class IA (Maslahat Perspective),\\uc0\\u8221{} {\\i{}International Journal of Islamic Studies} 3 (June 30, 2023): 15\\uc0\\u8211{}27, https://doi.org/10.24252/ijis.v3i1.39463.","plainCitation":"Farid Muhammad, Sabri Samin, and Hamsir Hamsir, “An Investigation of The Judge’s Ruling on Divorce Due to Apostasy at The Religious Court of South Jakarta, Class IA (Maslahat Perspective),” International Journal of Islamic Studies 3 (June 30, 2023): 15–27, https://doi.org/10.24252/ijis.v3i1.39463.","noteIndex":7},"citationItems":[{"id":3917,"uris":["http://zotero.org/users/local/Q7PH5qGt/items/LMM5PFR8"],"itemData":{"id":3917,"type":"article-journal","abstract":"The main problem of this study is an investigation of the judge's ruling on divorce due to apostasy at the religious court of South Jakarta, class IA (maslahat perspective). This study used qualitative research obtained through field research with a juridical approach. The data sources in this study were judges and clerks at the religious court in South Jakarta. Data collection was carried out through observation, interviews, and documentation methods. Meanwhile, technique processing and analysis of the data were carried out in three stages, namely data reduction, data processing, data presentation, and drawing conclusions. This study showed that: 1) The decision of the judge at the religious court in South Jakarta about the revocation of the marriage of the parties with the excuse of apostasy can be understood as the result of the petitioner, who is apostate. So that he was no longer able to create a sakinah mawaddah wa rahmah family. This has to be done to provide legal certainty and benefits for those who adhere to the Islamic religion. 2) The judge's legal consideration mentioned that the divorce has met the requirements for a good reason. 3) Legal consequences of the judge's ruling on divorce based on the reasons for Article 116 in Compilation of Islamic Law (KHI) points (a) to (g) and based on the reasons for divorce, Article 19 of the Government Regulation of the Republic of Indonesia Number 9 of 1975 about the implementation of Law of the Republic of Indonesia Number 1 of 1974 about marriage. It states that a true divorce will only result in the legal consequences of the extinguished joint property, the husband's rights, the obligation to live together, and parental rights; then it will result in the right of guardianship.","container-title":"International Journal of Islamic Studies","DOI":"10.24252/ijis.v3i1.39463","journalAbbreviation":"International Journal of Islamic Studies","page":"15-27","source":"ResearchGate","title":"An Investigation of The Judge's Ruling on Divorce Due to Apostasy at The Religious Court of South Jakarta, Class IA (Maslahat Perspective)","volume":"3","author":[{"family":"Muhammad","given":"Farid"},{"family":"Samin","given":"Sabri"},{"family":"Hamsir","given":"Hamsir"}],"issued":{"date-parts":[["2023",6,30]]}}}],"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Farid Muhammad, Sabri Samin, and Hamsir Hamsir, “An Investigation of The Judge’s Ruling on Divorce Due to Apostasy at The Religious Court of South Jakarta, Class IA (Maslahat Perspective),” </w:t>
      </w:r>
      <w:r w:rsidRPr="00050133">
        <w:rPr>
          <w:rFonts w:ascii="Cambria" w:hAnsi="Cambria" w:cs="Calibri"/>
          <w:i/>
          <w:iCs/>
          <w:sz w:val="18"/>
          <w:szCs w:val="18"/>
        </w:rPr>
        <w:t>International Journal of Islamic Studies</w:t>
      </w:r>
      <w:r w:rsidRPr="00050133">
        <w:rPr>
          <w:rFonts w:ascii="Cambria" w:hAnsi="Cambria" w:cs="Calibri"/>
          <w:sz w:val="18"/>
          <w:szCs w:val="18"/>
        </w:rPr>
        <w:t xml:space="preserve"> 3 (June 30, 2023): 15–27, https://doi.org/10.24252/ijis.v3i1.39463.</w:t>
      </w:r>
      <w:r w:rsidRPr="00050133">
        <w:rPr>
          <w:rFonts w:ascii="Cambria" w:hAnsi="Cambria"/>
          <w:sz w:val="18"/>
          <w:szCs w:val="18"/>
        </w:rPr>
        <w:fldChar w:fldCharType="end"/>
      </w:r>
    </w:p>
  </w:footnote>
  <w:footnote w:id="13">
    <w:p w14:paraId="705AE0EB" w14:textId="77777777" w:rsidR="0036786C" w:rsidRPr="00050133" w:rsidRDefault="0036786C" w:rsidP="0036786C">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{"citationID":"3rq20ibj","properties":{"formattedCitation":"ZulFadli Raka Sitompul, Derliana Tanjung, and Zetria Erma, \\uc0\\u8220{}Legal Review of Fasakh Divorce Pledge of Divorce Based on Compilation of Islamic Law,\\uc0\\u8221{} {\\i{}Innovative: Journal Of Social Science Research} 3, no. 4 (September 5, 2023): 3798\\uc0\\u8211{}3807, https://doi.org/10.31004/innovative.v3i4.3887.","plainCitation":"ZulFadli Raka Sitompul, Derliana Tanjung, and Zetria Erma, “Legal Review of Fasakh Divorce Pledge of Divorce Based on Compilation of Islamic Law,” Innovative: Journal Of Social Science Research 3, no. 4 (September 5, 2023): 3798–3807, https://doi.org/10.31004/innovative.v3i4.3887.","noteIndex":8},"citationItems":[{"id":3920,"uris":["http://zotero.org/users/local/Q7PH5qGt/items/PD8PVPWJ"],"itemData":{"id":3920,"type":"article-journal","abstract":"Perkawinan merupakan ikatan lahir dan batin yang kuat antara suami istri,namun dalam perjalanannya tidak dapat dipungkiri muncul permasalahan rumah tangga yang berjuang pada putusnya perkawinan agama (murtad). Tujuan penelitian ini adalah menganalis menurut perspektif hukum positif Indonesia yang ditetapkan dalam proses perceraian fasakh. Penelitian ini jenis penelitian normatif dengan menggunakan penelitian kepustakaan atau data sekunder. Sumber data primer yang digunakan adalah salinan putusan cerai undang-undang nomor 1 tahun 1974, hukum perdata sedangkan data sekunder yang digunakan adakah buku-buku dan jurnal. Kasus talak oleh Suami non muslim dengan Fasakh (talakbain) putus nikah segera setelah putusan tersebut telah berkekuatan hukum tetap dan suami tidak wajib mengucapakan ikrar talak, namun pada praktik talak fasakh tetap mengajak suami untuk melafalkan ikrar talak. Untuk itu disarankan agar diberikan sosialisasi kepada masyarakat khususnya mengenai perceraian yang disebabkan oleh suami yang murtad atau mualaf mengenai perceraian fasakh","container-title":"Innovative: Journal Of Social Science Research","DOI":"10.31004/innovative.v3i4.3887","ISSN":"2807-4238","issue":"4","language":"en","license":"Copyright (c) 2023 Innovative: Journal Of Social Science Research","note":"number: 4","page":"3798-3807","source":"j-innovative.org","title":"Legal Review of Fasakh Divorce Pledge of Divorce Based on Compilation of Islamic Law","volume":"3","author":[{"family":"Sitompul","given":"ZulFadli Raka"},{"family":"Tanjung","given":"Derliana"},{"family":"Erma","given":"Zetria"}],"issued":{"date-parts":[["2023",9,5]]}}}],"schema":"https://github.com/citation-style-language/schema/raw/master/csl-citation.json"}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ZulFadli Raka Sitompul, Derliana Tanjung, and Zetria Erma, “Legal Review of Fasakh Divorce Pledge of Divorce Based on Compilation of Islamic Law,” </w:t>
      </w:r>
      <w:r w:rsidRPr="00050133">
        <w:rPr>
          <w:rFonts w:ascii="Cambria" w:hAnsi="Cambria" w:cs="Calibri"/>
          <w:i/>
          <w:iCs/>
          <w:sz w:val="18"/>
          <w:szCs w:val="18"/>
        </w:rPr>
        <w:t xml:space="preserve">Innovative: Journal </w:t>
      </w:r>
      <w:proofErr w:type="gramStart"/>
      <w:r w:rsidRPr="00050133">
        <w:rPr>
          <w:rFonts w:ascii="Cambria" w:hAnsi="Cambria" w:cs="Calibri"/>
          <w:i/>
          <w:iCs/>
          <w:sz w:val="18"/>
          <w:szCs w:val="18"/>
        </w:rPr>
        <w:t>Of</w:t>
      </w:r>
      <w:proofErr w:type="gramEnd"/>
      <w:r w:rsidRPr="00050133">
        <w:rPr>
          <w:rFonts w:ascii="Cambria" w:hAnsi="Cambria" w:cs="Calibri"/>
          <w:i/>
          <w:iCs/>
          <w:sz w:val="18"/>
          <w:szCs w:val="18"/>
        </w:rPr>
        <w:t xml:space="preserve"> Social Science Research</w:t>
      </w:r>
      <w:r w:rsidRPr="00050133">
        <w:rPr>
          <w:rFonts w:ascii="Cambria" w:hAnsi="Cambria" w:cs="Calibri"/>
          <w:sz w:val="18"/>
          <w:szCs w:val="18"/>
        </w:rPr>
        <w:t xml:space="preserve"> 3, no. 4 (September 5, 2023): 3798–3807, https://doi.org/10.31004/innovative.v3i4.3887.</w:t>
      </w:r>
      <w:r w:rsidRPr="00050133">
        <w:rPr>
          <w:rFonts w:ascii="Cambria" w:hAnsi="Cambria"/>
          <w:sz w:val="18"/>
          <w:szCs w:val="18"/>
        </w:rPr>
        <w:fldChar w:fldCharType="end"/>
      </w:r>
    </w:p>
  </w:footnote>
  <w:footnote w:id="14">
    <w:p w14:paraId="7BD9EF85" w14:textId="77777777" w:rsidR="0036786C" w:rsidRPr="00050133" w:rsidRDefault="0036786C" w:rsidP="0036786C">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{"citationID":"VdpQoyZ4","properties":{"formattedCitation":"Nasrullah Nasrullah, Logi Farman, and Ferdi Aditiya Hidayat, \\uc0\\u8220{}Legal Considerations of Religious Court Judges in Divorce Applications on the Basis of Apostasy,\\uc0\\u8221{} {\\i{}Lambung Mangkurat Law Journal} 8, no. 2 (August 28, 2023): 59\\uc0\\u8211{}68, https://doi.org/10.32801/lamlaj.v8i2.411.","plainCitation":"Nasrullah Nasrullah, Logi Farman, and Ferdi Aditiya Hidayat, “Legal Considerations of Religious Court Judges in Divorce Applications on the Basis of Apostasy,” Lambung Mangkurat Law Journal 8, no. 2 (August 28, 2023): 59–68, https://doi.org/10.32801/lamlaj.v8i2.411.","noteIndex":9},"citationItems":[{"id":3922,"uris":["http://zotero.org/users/local/Q7PH5qGt/items/U8LNCSGV"],"itemData":{"id":3922,"type":"article-journal","abstract":"Based on the decision of the Religious Court regarding the governance of religious life and strengthening religious moderation regarding divorce cases based on apostasy in Indonesia in 2022, there were 680 cases. And most recently in 2023 there were 4 cases. The Compilation of Islamic Law does not clearly determine the legal consequences of the conversion of one or both spouses, both divorce and marriage annulment. These doubts lead to different interpretations in the realm of judges and their judgments. This study aims to analyze the legal considerations of religious court judges using 4 religious court decisions in 2023 regarding divorce cases based on apostasy. The legal research used is normative legal research, research placing law as a system of forming norms. Doctrinal law research in this study uses a statutory approach, and research sources that are in accordance with the legal issues studied. The results of the study show that although the Compilation of Islamic Law does not emphasize the legal consequences of divorce on the basis of apostasy, religious court judges as legal considerations are not only static based on positive law. But overall legal considerations of judges also use a theoretical approach in Islamic law, principles of Islamic law, the Quran, and books published by Islamic jurists.","container-title":"Lambung Mangkurat Law Journal","DOI":"10.32801/lamlaj.v8i2.411","ISSN":"2502-3128","issue":"2","language":"en","license":"Copyright (c) 2023 Lambung Mangkurat Law Journal","note":"number: 2","page":"59-68","source":"lamlaj.ulm.ac.id","title":"Legal Considerations of Religious Court Judges in Divorce Applications on the Basis of Apostasy","volume":"8","author":[{"family":"Nasrullah","given":"Nasrullah"},{"family":"Farman","given":"Logi"},{"family":"Hidayat","given":"Ferdi Aditiya"}],"issued":{"date-parts":[["2023",8,28]]}}}],"schema":"https://github.com/citation-style-language/schema/raw/master/csl-citation.json"}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Nasrullah Nasrullah, Logi Farman, and Ferdi Aditiya Hidayat, “Legal Considerations of Religious Court Judges in Divorce Applications on the Basis of Apostasy,” </w:t>
      </w:r>
      <w:r w:rsidRPr="00050133">
        <w:rPr>
          <w:rFonts w:ascii="Cambria" w:hAnsi="Cambria" w:cs="Calibri"/>
          <w:i/>
          <w:iCs/>
          <w:sz w:val="18"/>
          <w:szCs w:val="18"/>
        </w:rPr>
        <w:t>Lambung Mangkurat Law Journal</w:t>
      </w:r>
      <w:r w:rsidRPr="00050133">
        <w:rPr>
          <w:rFonts w:ascii="Cambria" w:hAnsi="Cambria" w:cs="Calibri"/>
          <w:sz w:val="18"/>
          <w:szCs w:val="18"/>
        </w:rPr>
        <w:t xml:space="preserve"> 8, no. 2 (August 28, 2023): 59–68, https://doi.org/10.32801/lamlaj.v8i2.411.</w:t>
      </w:r>
      <w:r w:rsidRPr="00050133">
        <w:rPr>
          <w:rFonts w:ascii="Cambria" w:hAnsi="Cambria"/>
          <w:sz w:val="18"/>
          <w:szCs w:val="18"/>
        </w:rPr>
        <w:fldChar w:fldCharType="end"/>
      </w:r>
    </w:p>
  </w:footnote>
  <w:footnote w:id="15">
    <w:p w14:paraId="64FFEBC7" w14:textId="77777777" w:rsidR="009904E0" w:rsidRPr="00050133" w:rsidRDefault="009904E0" w:rsidP="009904E0">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{"citationID":"xXOW5kRH","properties":{"formattedCitation":"Ramdani Wahyu Sururie, Mohammad Athoillah, and Muhammad Iqbal Zia Ulhaq, \\uc0\\u8220{}Strategies to Prevent Increasing Divorce Rates for Muslim Families in Indonesia,\\uc0\\u8221{} {\\i{}Samarah: Jurnal Hukum Keluarga Dan Hukum Islam} 7, no. 2 (May 9, 2023): 734\\uc0\\u8211{}59, https://doi.org/10.22373/sjhk.v7i2.14819.","plainCitation":"Ramdani Wahyu Sururie, Mohammad Athoillah, and Muhammad Iqbal Zia Ulhaq, “Strategies to Prevent Increasing Divorce Rates for Muslim Families in Indonesia,” Samarah: Jurnal Hukum Keluarga Dan Hukum Islam 7, no. 2 (May 9, 2023): 734–59, https://doi.org/10.22373/sjhk.v7i2.14819.","noteIndex":10},"citationItems":[{"id":2114,"uris":["http://zotero.org/users/local/Q7PH5qGt/items/RLBKC2SR"],"itemData":{"id":2114,"type":"article-journal","abstract":"The Annual Report of the Director General of Badilag from Religious Courts throughout Indonesia states that the number of divorces in Muslim families in Indonesia has increased over five years (2017-2021). The increasing number of divorces impacts childcare emotionally and physically because the average age of divorced couples is 20-40 years old who still have children in care, reaching 60%. This study aims to formulate a strategy to reduce the number of divorces in Indonesian Muslim families to create family resilience, especially for Muslim families. This study uses a qualitative approach with descriptive analysis. They collected data using questionnaires, document studies of religious court judges' decisions, interviews, and literature studies. By using the mashed sharia theory on the hifdu nasab aspect, this study finds that the strategy in reducing the number of divorce cases in Muslim families must be done holistically. The stages begin with the internalization of pre-marital education in the family from the institutionalization of pre-marital education in official institutions (KUA). Furthermore, husband and wife are given an understanding of methods for resolving marital conflicts and revitalizing the process of examining divorce cases in religious courts. Thus, this study concludes that what must be done to strengthen the resilience of Muslim families in Indonesia in reducing the number of divorces is to prevent it from upstream to downstream.","container-title":"Samarah: Jurnal Hukum Keluarga dan Hukum Islam","DOI":"10.22373/sjhk.v7i2.14819","ISSN":"2549-3167","issue":"2","language":"en","license":"Copyright (c) 2023 Ramdani Wahyu Sururie, Mohammad Athoillah, Muhammad Iqbal Zia Ulhaq","note":"number: 2","page":"734-759","source":"jurnal.ar-raniry.ac.id","title":"Strategies to Prevent Increasing Divorce Rates for Muslim Families in Indonesia","volume":"7","author":[{"family":"Sururie","given":"Ramdani Wahyu"},{"family":"Athoillah","given":"Mohammad"},{"family":"Ulhaq","given":"Muhammad Iqbal Zia"}],"issued":{"date-parts":[["2023",5,9]]}}}],"schema":"https://github.com/citation-style-language/schema/raw/master/csl-citation.json"}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Ramdani Wahyu Sururie, Mohammad Athoillah, and Muhammad Iqbal Zia Ulhaq, “Strategies to Prevent Increasing Divorce Rates for Muslim Families in Indonesia,” </w:t>
      </w:r>
      <w:r w:rsidRPr="00050133">
        <w:rPr>
          <w:rFonts w:ascii="Cambria" w:hAnsi="Cambria" w:cs="Calibri"/>
          <w:i/>
          <w:iCs/>
          <w:sz w:val="18"/>
          <w:szCs w:val="18"/>
        </w:rPr>
        <w:t>Samarah: Jurnal Hukum Keluarga Dan Hukum Islam</w:t>
      </w:r>
      <w:r w:rsidRPr="00050133">
        <w:rPr>
          <w:rFonts w:ascii="Cambria" w:hAnsi="Cambria" w:cs="Calibri"/>
          <w:sz w:val="18"/>
          <w:szCs w:val="18"/>
        </w:rPr>
        <w:t xml:space="preserve"> 7, no. 2 (May 9, 2023): 734–59, https://doi.org/10.22373/sjhk.v7i2.14819.</w:t>
      </w:r>
      <w:r w:rsidRPr="00050133">
        <w:rPr>
          <w:rFonts w:ascii="Cambria" w:hAnsi="Cambria"/>
          <w:sz w:val="18"/>
          <w:szCs w:val="18"/>
        </w:rPr>
        <w:fldChar w:fldCharType="end"/>
      </w:r>
    </w:p>
  </w:footnote>
  <w:footnote w:id="16">
    <w:p w14:paraId="39D91925" w14:textId="77777777" w:rsidR="00DE4B51" w:rsidRPr="00050133" w:rsidRDefault="00DE4B51" w:rsidP="00DE4B51">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{"citationID":"ROOZ2q9Y","properties":{"formattedCitation":"Khudzaifah Dimyati et al., \\uc0\\u8220{}Indonesia as a Legal Welfare State: A Prophetic-Transcendental Basis,\\uc0\\u8221{} {\\i{}Heliyon} 7, no. 8 (August 1, 2021): e07865, https://doi.org/10.1016/j.heliyon.2021.e07865.","plainCitation":"Khudzaifah Dimyati et al., “Indonesia as a Legal Welfare State: A Prophetic-Transcendental Basis,” Heliyon 7, no. 8 (August 1, 2021): e07865, https://doi.org/10.1016/j.heliyon.2021.e07865.","noteIndex":11},"citationItems":[{"id":982,"uris":["http://zotero.org/users/local/Q7PH5qGt/items/TYETHWIR"],"itemData":{"id":982,"type":"article-journal","abstract":"Introduction\nThe modern welfare state concept is based on individualistic and liberal social contracts that prioritize individual interests with liberalist, partial and non-holistic hegemonies. The welfare state concept has failed in directing citizens to achieve justice, peace, and welfare. The basic aim of the Republic of Indonesia's formation is to form a welfare country. But the Indonesian constitutional articles do not have the power to form a welfare society compared to those of other states, such as Norway, Japan, the USA, and Malaysia, whose constitutions aim to achieve welfare.\nObjective\nThis research aims to explore the formulation of Indonesia as the Prophetic Transcendental-Based Legal Welfare State. The urgency of this research is on the effort of model invention, or a new postulate on the form of the Indonesian Legal Welfare State.\nMethods\nThis is normative-juridical research with a philosophical approach to find and explore the formulation of Indonesia as the Prophetic Transcendental-Based Legal Welfare State.\nConclusion\nThis research found that as a Legal Welfare State, Indonesia inspirits Pancasila as the moral-spiritual guidance in all developmental policies on the national law, economy, politics, and culture. Thus, the direction of the state's development is inseparable from its roots, namely the prophetic and transcendental Pancasila.\nNovelty\nThe previous researches discussed Indonesia as a welfare state only based on the determining legislation or laws. But this research discusses the philosophical aspect based on the thoughts of Indonesia's founding fathers.","container-title":"Heliyon","DOI":"10.1016/j.heliyon.2021.e07865","ISSN":"2405-8440","issue":"8","journalAbbreviation":"Heliyon","page":"e07865","source":"ScienceDirect","title":"Indonesia as a legal welfare state: A prophetic-transcendental basis","title-short":"Indonesia as a legal welfare state","volume":"7","author":[{"family":"Dimyati","given":"Khudzaifah"},{"family":"Nashir","given":"Haedar"},{"family":"Elviandri","given":"Elviandri"},{"family":"Absori","given":"Absori"},{"family":"Wardiono","given":"Kelik"},{"family":"Budiono","given":"Arief"}],"issued":{"date-parts":[["2021",8,1]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Khudzaifah Dimyati et al., “Indonesia as a Legal Welfare State: A Prophetic-Transcendental Basis,” </w:t>
      </w:r>
      <w:r w:rsidRPr="00050133">
        <w:rPr>
          <w:rFonts w:ascii="Cambria" w:hAnsi="Cambria" w:cs="Calibri"/>
          <w:i/>
          <w:iCs/>
          <w:sz w:val="18"/>
          <w:szCs w:val="18"/>
        </w:rPr>
        <w:t>Heliyon</w:t>
      </w:r>
      <w:r w:rsidRPr="00050133">
        <w:rPr>
          <w:rFonts w:ascii="Cambria" w:hAnsi="Cambria" w:cs="Calibri"/>
          <w:sz w:val="18"/>
          <w:szCs w:val="18"/>
        </w:rPr>
        <w:t xml:space="preserve"> 7, no. 8 (August 1, 2021): e07865, https://doi.org/10.1016/j.heliyon.2021.e07865.</w:t>
      </w:r>
      <w:r w:rsidRPr="00050133">
        <w:rPr>
          <w:rFonts w:ascii="Cambria" w:hAnsi="Cambria"/>
          <w:sz w:val="18"/>
          <w:szCs w:val="18"/>
        </w:rPr>
        <w:fldChar w:fldCharType="end"/>
      </w:r>
    </w:p>
  </w:footnote>
  <w:footnote w:id="17">
    <w:p w14:paraId="4DB5D547" w14:textId="53ADCD55" w:rsidR="002E29C7" w:rsidRPr="00050133" w:rsidRDefault="002E29C7" w:rsidP="0005013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00D446B8" w:rsidRPr="00050133">
        <w:rPr>
          <w:rFonts w:ascii="Cambria" w:hAnsi="Cambria"/>
          <w:sz w:val="18"/>
          <w:szCs w:val="18"/>
        </w:rPr>
        <w:instrText xml:space="preserve"> ADDIN ZOTERO_ITEM CSL_CITATION {"citationID":"XyIldR5E","properties":{"formattedCitation":"James P. Choy, \\uc0\\u8220{}Religious Rules as a Means of Strengthening Family Ties: Theory and Evidence from the Amish,\\uc0\\u8221{} {\\i{}Journal of Comparative Economics} 48, no. 3 (September 1, 2020): 729\\uc0\\u8211{}48, https://doi.org/10.1016/j.jce.2019.12.007.","plainCitation":"James P. Choy, “Religious Rules as a Means of Strengthening Family Ties: Theory and Evidence from the Amish,” Journal of Comparative Economics 48, no. 3 (September 1, 2020): 729–48, https://doi.org/10.1016/j.jce.2019.12.007.","noteIndex":12},"citationItems":[{"id":3924,"uris":["http://zotero.org/users/local/Q7PH5qGt/items/5M537DCT"],"itemData":{"id":3924,"type":"article-journal","abstract":"Religious institutions impose many rules on their members. I argue that a central function of these rules in many religious communities is to promote altruistic and cooperative behavior within families. My argument contrasts with the dominant view in the literature that the primary economic function of religious rules is to promote altruism and cooperation between unrelated religious community members. I develop my argument using a novel dataset on the Amish. My theory can explain selection patterns into the Amish church, Amish cultural persistence, persistent inequality between the Amish and non-Amish people, and high Amish fertility rates.","container-title":"Journal of Comparative Economics","DOI":"10.1016/j.jce.2019.12.007","ISSN":"0147-5967","issue":"3","journalAbbreviation":"Journal of Comparative Economics","page":"729-748","source":"ScienceDirect","title":"Religious rules as a means of strengthening family ties: Theory and evidence from the Amish","title-short":"Religious rules as a means of strengthening family ties","volume":"48","author":[{"family":"Choy","given":"James P."}],"issued":{"date-parts":[["2020",9,1]]}}}],"schema":"https://github.com/citation-style-language/schema/raw/master/csl-citation.json"}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James P. Choy, “Religious Rules as a Means of Strengthening Family Ties: Theory and Evidence from the Amish,” </w:t>
      </w:r>
      <w:r w:rsidRPr="00050133">
        <w:rPr>
          <w:rFonts w:ascii="Cambria" w:hAnsi="Cambria" w:cs="Calibri"/>
          <w:i/>
          <w:iCs/>
          <w:sz w:val="18"/>
          <w:szCs w:val="18"/>
        </w:rPr>
        <w:t>Journal of Comparative Economics</w:t>
      </w:r>
      <w:r w:rsidRPr="00050133">
        <w:rPr>
          <w:rFonts w:ascii="Cambria" w:hAnsi="Cambria" w:cs="Calibri"/>
          <w:sz w:val="18"/>
          <w:szCs w:val="18"/>
        </w:rPr>
        <w:t xml:space="preserve"> 48, no. 3 (September 1, 2020): 729–48, https://doi.org/10.1016/j.jce.2019.12.007.</w:t>
      </w:r>
      <w:r w:rsidRPr="00050133">
        <w:rPr>
          <w:rFonts w:ascii="Cambria" w:hAnsi="Cambria"/>
          <w:sz w:val="18"/>
          <w:szCs w:val="18"/>
        </w:rPr>
        <w:fldChar w:fldCharType="end"/>
      </w:r>
    </w:p>
  </w:footnote>
  <w:footnote w:id="18">
    <w:p w14:paraId="40579F07" w14:textId="77777777" w:rsidR="00873C23" w:rsidRPr="00050133" w:rsidRDefault="00873C23" w:rsidP="00873C2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{"citationID":"gFx7MYr5","properties":{"formattedCitation":"Carlos Gonz\\uc0\\u225{}lez-Santos et al., \\uc0\\u8220{}Automatic Assignment of Moral Foundations to Movies by Word Embedding,\\uc0\\u8221{} {\\i{}Knowledge-Based Systems} 270 (June 21, 2023): 110539, https://doi.org/10.1016/j.knosys.2023.110539.","plainCitation":"Carlos González-Santos et al., “Automatic Assignment of Moral Foundations to Movies by Word Embedding,” Knowledge-Based Systems 270 (June 21, 2023): 110539, https://doi.org/10.1016/j.knosys.2023.110539.","noteIndex":13},"citationItems":[{"id":3926,"uris":["http://zotero.org/users/local/Q7PH5qGt/items/DDZJ6KFN"],"itemData":{"id":3926,"type":"article-journal","abstract":"Morality is a topic that people are increasingly concerned about. Morality is observed and measured during public acts or when developing and consuming products, such as movies. The Moral Foundations Theory (MFT) was developed to rigorously perform these measurements with the support of the Moral Foundations Dictionary (MFD). In this paper, a Word Embedding-based Moral Foundation Assignment (WEMFA) approach has been designed, implemented, and applied to the movie domain for multiple assignment of moral foundations. WEMFA may use any dictionary, and it has been applied to a movie collection generated from movie synopses. A comparison between WEMFA and MoralStrength, the only approach found in the scientific literature, has been carried out. The proposed approach provided a percentage improvement of 41.7% with respect to the best version of MoralStrength, which uses an extension of the original MFD almost 10 times larger in number of terms. In addition, an extension of the original MFD (MFD24) has been built by adding 14 new moral foundations to the 10 original ones, enriching the moral context. WEMFA provided a mean accuracy of 78% with MFD24 despite the increment of the number of moral foundations. Besides, new extended dictionaries or even totally different ones can be used with WEMFA, since it does not need any training.","container-title":"Knowledge-Based Systems","DOI":"10.1016/j.knosys.2023.110539","ISSN":"0950-7051","journalAbbreviation":"Knowledge-Based Systems","page":"110539","source":"ScienceDirect","title":"Automatic assignment of moral foundations to movies by word embedding","volume":"270","author":[{"family":"González-Santos","given":"Carlos"},{"family":"Vega-Rodríguez","given":"Miguel A."},{"family":"Pérez","given":"Carlos J."},{"family":"López-Muñoz","given":"Joaquín M."},{"family":"Martínez-Sarriegui","given":"Iñaki"}],"issued":{"date-parts":[["2023",6,21]]}}}],"schema":"https://github.com/citation-style-language/schema/raw/master/csl-citation.json"}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Carlos González-Santos et al., “Automatic Assignment of Moral Foundations to Movies by Word Embedding,” </w:t>
      </w:r>
      <w:r w:rsidRPr="00050133">
        <w:rPr>
          <w:rFonts w:ascii="Cambria" w:hAnsi="Cambria" w:cs="Calibri"/>
          <w:i/>
          <w:iCs/>
          <w:sz w:val="18"/>
          <w:szCs w:val="18"/>
        </w:rPr>
        <w:t>Knowledge-Based Systems</w:t>
      </w:r>
      <w:r w:rsidRPr="00050133">
        <w:rPr>
          <w:rFonts w:ascii="Cambria" w:hAnsi="Cambria" w:cs="Calibri"/>
          <w:sz w:val="18"/>
          <w:szCs w:val="18"/>
        </w:rPr>
        <w:t xml:space="preserve"> 270 (June 21, 2023): 110539, https://doi.org/10.1016/j.knosys.2023.110539.</w:t>
      </w:r>
      <w:r w:rsidRPr="00050133">
        <w:rPr>
          <w:rFonts w:ascii="Cambria" w:hAnsi="Cambria"/>
          <w:sz w:val="18"/>
          <w:szCs w:val="18"/>
        </w:rPr>
        <w:fldChar w:fldCharType="end"/>
      </w:r>
    </w:p>
  </w:footnote>
  <w:footnote w:id="19">
    <w:p w14:paraId="226A3DB2" w14:textId="77777777" w:rsidR="00873C23" w:rsidRPr="00050133" w:rsidRDefault="00873C23" w:rsidP="00873C2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{"citationID":"icsM0AKI","properties":{"formattedCitation":"Muntaha Gharaibeh et al., \\uc0\\u8220{}Separate Souls under One Roof: Jordanian Women\\uc0\\u8217{}s Perspectives of Emotional Divorce,\\uc0\\u8221{} {\\i{}Women\\uc0\\u8217{}s Studies International Forum} 98 (May 1, 2023): 102746, https://doi.org/10.1016/j.wsif.2023.102746.","plainCitation":"Muntaha Gharaibeh et al., “Separate Souls under One Roof: Jordanian Women’s Perspectives of Emotional Divorce,” Women’s Studies International Forum 98 (May 1, 2023): 102746, https://doi.org/10.1016/j.wsif.2023.102746.","noteIndex":15},"citationItems":[{"id":3928,"uris":["http://zotero.org/users/local/Q7PH5qGt/items/AMVFVNAJ"],"itemData":{"id":3928,"type":"article-journal","abstract":"Emotional Divorce (ED) is a relatively new concept that has garnered global attention as an unrecognized form of separation and a precursor to formal divorce. To gain a deeper understanding of Jordanian women's experience with ED, a descriptive qualitative approach was used. A purposive sample and snowballing were used to collect data from 17 married Muslim women over the age of 20 years from the north of Jordan between March and May 2021. Data were collected using semi-structured interviews, face-to-face or video calls. Women were asked about the nature of their current relationship with their husbands, experiences of ED and its impacts on their health and sexual well-being. The analysis revealed several themes and sub-themes. Based on the findings, it can be inferred that the women are experiencing ED, characterized by a sense of disconnection and separation from their husbands, as evidenced by physical distance, emotional silence, and lack of intimacy. The impact of this emotional distance extends beyond the emotional realm, affecting their physical, psychological, social, and sexual well-being. Despite the pain and the difficulties they endure, women carefully weighed their options, including the risks of legal divorce, and chose to stay in their marriages for the sake of their children and of avoiding the social stigma attached to divorce.","container-title":"Women's Studies International Forum","DOI":"10.1016/j.wsif.2023.102746","ISSN":"0277-5395","journalAbbreviation":"Women's Studies International Forum","page":"102746","source":"ScienceDirect","title":"Separate souls under one roof: Jordanian women's perspectives of emotional divorce","title-short":"Separate souls under one roof","volume":"98","author":[{"family":"Gharaibeh","given":"Muntaha"},{"family":"Al Ali","given":"Nahla"},{"family":"Odeh","given":"Jomana"},{"family":"Shattnawi","given":"Khulood"}],"issued":{"date-parts":[["2023",5,1]]}}}],"schema":"https://github.com/citation-style-language/schema/raw/master/csl-citation.json"}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Muntaha Gharaibeh et al., “Separate Souls under One Roof: Jordanian Women’s Perspectives of Emotional Divorce,” </w:t>
      </w:r>
      <w:r w:rsidRPr="00050133">
        <w:rPr>
          <w:rFonts w:ascii="Cambria" w:hAnsi="Cambria" w:cs="Calibri"/>
          <w:i/>
          <w:iCs/>
          <w:sz w:val="18"/>
          <w:szCs w:val="18"/>
        </w:rPr>
        <w:t>Women’s Studies International Forum</w:t>
      </w:r>
      <w:r w:rsidRPr="00050133">
        <w:rPr>
          <w:rFonts w:ascii="Cambria" w:hAnsi="Cambria" w:cs="Calibri"/>
          <w:sz w:val="18"/>
          <w:szCs w:val="18"/>
        </w:rPr>
        <w:t xml:space="preserve"> 98 (May 1, 2023): 102746, https://doi.org/10.1016/j.wsif.2023.102746.</w:t>
      </w:r>
      <w:r w:rsidRPr="00050133">
        <w:rPr>
          <w:rFonts w:ascii="Cambria" w:hAnsi="Cambria"/>
          <w:sz w:val="18"/>
          <w:szCs w:val="18"/>
        </w:rPr>
        <w:fldChar w:fldCharType="end"/>
      </w:r>
    </w:p>
  </w:footnote>
  <w:footnote w:id="20">
    <w:p w14:paraId="4AE06055" w14:textId="41F23EB2" w:rsidR="00974E66" w:rsidRPr="00050133" w:rsidRDefault="00974E66"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{"citationID":"5NG66Yyo","properties":{"formattedCitation":"Firman Wahyudi, \\uc0\\u8220{}Ithb\\uc0\\u257{}t \\uc0\\u7788{}al\\uc0\\u257{}q: An Offer of Legal Solutions to Illegal Divorce in Indonesia,\\uc0\\u8221{} {\\i{}Al-Ahkam} 32, no. 2 (October 30, 2022): 211\\uc0\\u8211{}32, https://doi.org/10.21580/ahkam.2022.32.2.11720.","plainCitation":"Firman Wahyudi, “Ithbāt Ṭalāq: An Offer of Legal Solutions to Illegal Divorce in Indonesia,” Al-Ahkam 32, no. 2 (October 30, 2022): 211–32, https://doi.org/10.21580/ahkam.2022.32.2.11720.","noteIndex":21},"citationItems":[{"id":3952,"uris":["http://zotero.org/users/local/Q7PH5qGt/items/S8B4XH3V"],"itemData":{"id":3952,"type":"article-journal","abstract":"The dispute between Islamic law and positive law is continuously ongoing regarding the practice of illegal divorce. This practice is valid in Islamic law as long as the conditions and pillars are fulfilled. However, in Islamic law, it is considered a violation of marriage norms. The urgency of this study lies in the discourse of  ithbāt ṭalāq  to bridge the rise of illegal divorce in society. Through a literature review with a juridical approach to finding a legal basis for a case in concreto, this article shows that  ithbāt ṭalāq  functions as an instrument that can solve disputes between Islamic law and positive law. Through this instrument, husbands who force divorce out of court can be considered criminal actors who must be given sanctions in the form of  ta'zīr  (fine).","container-title":"Al-Ahkam","DOI":"10.21580/ahkam.2022.32.2.11720","ISSN":"2502-3209","issue":"2","language":"en","license":"Copyright (c) 2022 Al-Ahkam","note":"number: 2\npublisher: Faculty of Sharia and Law, Universitas Islam Negeri (UIN) Walisongo Semarang","page":"211-232","source":"journal.walisongo.ac.id","title":"Ithbāt Ṭalāq: An Offer of Legal Solutions to Illegal Divorce in Indonesia","title-short":"Ithbāt Ṭalāq","volume":"32","author":[{"family":"Wahyudi","given":"Firman"}],"issued":{"date-parts":[["2022",10,30]]}}}],"schema":"https://github.com/citation-style-language/schema/raw/master/csl-citation.json"}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Firman Wahyudi, “Ithbāt Ṭalāq: An Offer of Legal Solutions to Illegal Divorce in Indonesia,” </w:t>
      </w:r>
      <w:r w:rsidRPr="00050133">
        <w:rPr>
          <w:rFonts w:ascii="Cambria" w:hAnsi="Cambria" w:cs="Calibri"/>
          <w:i/>
          <w:iCs/>
          <w:sz w:val="18"/>
          <w:szCs w:val="18"/>
        </w:rPr>
        <w:t>Al-Ahkam</w:t>
      </w:r>
      <w:r w:rsidRPr="00050133">
        <w:rPr>
          <w:rFonts w:ascii="Cambria" w:hAnsi="Cambria" w:cs="Calibri"/>
          <w:sz w:val="18"/>
          <w:szCs w:val="18"/>
        </w:rPr>
        <w:t xml:space="preserve"> 32, no. 2 (October 30, 2022): 211–32, https://doi.org/10.21580/ahkam.2022.32.2.11720.</w:t>
      </w:r>
      <w:r w:rsidRPr="00050133">
        <w:rPr>
          <w:rFonts w:ascii="Cambria" w:hAnsi="Cambria"/>
          <w:sz w:val="18"/>
          <w:szCs w:val="18"/>
        </w:rPr>
        <w:fldChar w:fldCharType="end"/>
      </w:r>
    </w:p>
  </w:footnote>
  <w:footnote w:id="21">
    <w:p w14:paraId="6255BC2A" w14:textId="77777777" w:rsidR="007524F1" w:rsidRPr="00050133" w:rsidRDefault="007524F1" w:rsidP="007524F1">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{"citationID":"B6h0CvIV","properties":{"formattedCitation":"Abd Kholid et al., \\uc0\\u8220{}Rereading the Indonesian Interpretation of the Qur\\uc0\\u8217{}an on Awliy\\uc0\\u257{}\\uc0\\u8217{}: The Cases of Hamka and M. Quraish Shihab,\\uc0\\u8221{} {\\i{}QIJIS (Qudus International Journal of Islamic Studies)} 9, no. 1 (July 29, 2021): 37\\uc0\\u8211{}72, https://doi.org/10.21043/qijis.v9i1.7567.","plainCitation":"Abd Kholid et al., “Rereading the Indonesian Interpretation of the Qur’an on Awliyā’: The Cases of Hamka and M. Quraish Shihab,” QIJIS (Qudus International Journal of Islamic Studies) 9, no. 1 (July 29, 2021): 37–72, https://doi.org/10.21043/qijis.v9i1.7567.","noteIndex":22},"citationItems":[{"id":3954,"uris":["http://zotero.org/users/local/Q7PH5qGt/items/HQBH7UEU"],"itemData":{"id":3954,"type":"article-journal","abstract":"There are some problems with interpreting the verses contained in the Koran to the understanding of the contemporary Islamic age, especially regarding the issue of non-Muslim leaders. The majority of Muslim scholars argue that their religion prohibits selecting a non-Muslim leader in a normal situation. Meanwhile, few of them allow such leaders in reasonable conditions based on the argument that the prohibition in the Qur’ān and the Sunna is no longer applicable in the present life. Therefore, this paper re-analyzed the meaning of awliyā’ from the interpretation of Hamka and M. Quraish Shihab with Jorge J.E. Gracia’s hermeneutics perspective. The result suggested that the prohibition to appoint a non-Muslim as the leader is applicable only in situations where such a person shows real hostility toward Islam and makes the religion their enemy. It also applies to Muslims that violate the commands of God and His messenger because the main requirements of being a leader are the ability to create justice and foster prosperity.","container-title":"QIJIS (Qudus International Journal of Islamic Studies)","DOI":"10.21043/qijis.v9i1.7567","ISSN":"2476-9304","issue":"1","language":"en","license":"Copyright (c) 2021 QIJIS (Qudus International Journal of Islamic Studies)","note":"number: 1","page":"37-72","source":"journal.iainkudus.ac.id","title":"Rereading the Indonesian Interpretation of the Qur’an on Awliyā’: The Cases of Hamka and M. Quraish Shihab","title-short":"Rereading the Indonesian Interpretation of the Qur’an on Awliyā’","volume":"9","author":[{"family":"Kholid","given":"Abd"},{"family":"Bakar","given":"Abu"},{"family":"Muktafi","given":"Muktafi"},{"family":"Zamzami","given":"Mukhammad"}],"issued":{"date-parts":[["2021",7,29]]}}}],"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Abd Kholid et al., “Rereading the Indonesian Interpretation of the Qur’an on Awliyā’: The Cases of Hamka and M. Quraish Shihab,” </w:t>
      </w:r>
      <w:r w:rsidRPr="00050133">
        <w:rPr>
          <w:rFonts w:ascii="Cambria" w:hAnsi="Cambria" w:cs="Calibri"/>
          <w:i/>
          <w:iCs/>
          <w:sz w:val="18"/>
          <w:szCs w:val="18"/>
        </w:rPr>
        <w:t>QIJIS (Qudus International Journal of Islamic Studies)</w:t>
      </w:r>
      <w:r w:rsidRPr="00050133">
        <w:rPr>
          <w:rFonts w:ascii="Cambria" w:hAnsi="Cambria" w:cs="Calibri"/>
          <w:sz w:val="18"/>
          <w:szCs w:val="18"/>
        </w:rPr>
        <w:t xml:space="preserve"> 9, no. 1 (July 29, 2021): 37–72, https://doi.org/10.21043/qijis.v9i1.7567.</w:t>
      </w:r>
      <w:r w:rsidRPr="00050133">
        <w:rPr>
          <w:rFonts w:ascii="Cambria" w:hAnsi="Cambria"/>
          <w:sz w:val="18"/>
          <w:szCs w:val="18"/>
        </w:rPr>
        <w:fldChar w:fldCharType="end"/>
      </w:r>
    </w:p>
  </w:footnote>
  <w:footnote w:id="22">
    <w:p w14:paraId="389C9228" w14:textId="77777777" w:rsidR="007524F1" w:rsidRPr="00050133" w:rsidRDefault="007524F1" w:rsidP="007524F1">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{"citationID":"YmUHtBwD","properties":{"formattedCitation":"Yuhasnibar Yuhasnibar and Risna Wati, \\uc0\\u8220{}The Law on the Tripple Talaq at Once in the View of Yusuf Al Qaradawi\\uc0\\u8217{}s in Contemporary Context: Analysis of Sadd Al-\\uc0\\u379{}ar\\uc0\\u299{}\\uc0\\u8217{}ah Theory,\\uc0\\u8221{} {\\i{}El-Usrah: Jurnal Hukum Keluarga} 6, no. 2 (December 30, 2023): 381\\uc0\\u8211{}98, https://doi.org/10.22373/ujhk.v6i2.10180.","plainCitation":"Yuhasnibar Yuhasnibar and Risna Wati, “The Law on the Tripple Talaq at Once in the View of Yusuf Al Qaradawi’s in Contemporary Context: Analysis of Sadd Al-Żarī’ah Theory,” El-Usrah: Jurnal Hukum Keluarga 6, no. 2 (December 30, 2023): 381–98, https://doi.org/10.22373/ujhk.v6i2.10180.","noteIndex":23},"citationItems":[{"id":3958,"uris":["http://zotero.org/users/local/Q7PH5qGt/items/5CBCXZ4X"],"itemData":{"id":3958,"type":"article-journal","abstract":"Triple talaq (Third Divorce) at once is a prominent topic in Islamic jurisprudence that continues to be of great interest to modern academics, including Yusuf Al-Qaradawi. Yusuf Al-Qaradawi holds a divergent perspective from the majority of ulama who regard the law on maximum talaq at once as equivalent to triple talaq (the one mentioned three times). This research seeks to analyze Yusuf al-Qaradawi's perspectives on triple talaq at once by employing the sadd al-żarī'ahtheory. This study employs a normative legal approach, utilizing the sadd al-żarī'ah theory for descriptive and analytical analysis. According to Yusuf al-Qardhawi,  maximum talaq at once is illegal due to its non-compliance with the commandments of Islamic law. The process of divorce should follow several steps, including the initial divorce, followed by the iddah period, and then the possibility of reconciliation. The second or third divorce procedure can be pursued if reconciliation is not achieved. The argument presented relies on the historical account of Imam Muslim from Ibn Abbas, which elucidates that the occurrence of maximum talaq at once throughout the era of the Prophet, Abu Bakr, and the first two years of Umar's caliphate was seen as a single talaq. Ibn Wahhab's historical account of Al-Nasa'i documents the incident where the Messenger of Allah declined to listen to the news of a maximum divorce being pronounced simultaneously. The historical account of Abu Dawud, as related by Nafi', documented the divorce of Rukanah from his wife, which eventually reached the Messenger of Allah. According to Yusuf Al-Qaradawi, the immediate restriction of the maximum talaq at once is an attempt to conceal the harm caused. The fundamental principle of sadd al-żarī'ah's theory posits that every action that is forbidden by the Qur'an and hadith is intended to hinder the occurrence of harm or wrongdoing.","container-title":"El-Usrah: Jurnal Hukum Keluarga","DOI":"10.22373/ujhk.v6i2.10180","ISSN":"2620-8083","issue":"2","language":"en","license":"Copyright (c) 2023 Yuhasnibar Yuhasnibar, Risna Wati","note":"number: 2","page":"381-398","source":"jurnal.ar-raniry.ac.id","title":"The Law on the Tripple Talaq at Once in the View of Yusuf Al Qaradawi's in Contemporary Context: Analysis of Sadd Al-Żarī'ah Theory","title-short":"The Law on the Tripple Talaq at Once in the View of Yusuf Al Qaradawi's in Contemporary Context","volume":"6","author":[{"family":"Yuhasnibar","given":"Yuhasnibar"},{"family":"Wati","given":"Risna"}],"issued":{"date-parts":[["2023",12,30]]}}}],"schema":"https://github.com/citation-style-language/schema/raw/master/csl-citation.json"}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Yuhasnibar Yuhasnibar and Risna Wati, “The Law on the Tripple Talaq at Once in the View of Yusuf Al Qaradawi’s in Contemporary Context: Analysis of Sadd Al-Żarī’ah Theory,” </w:t>
      </w:r>
      <w:r w:rsidRPr="00050133">
        <w:rPr>
          <w:rFonts w:ascii="Cambria" w:hAnsi="Cambria" w:cs="Calibri"/>
          <w:i/>
          <w:iCs/>
          <w:sz w:val="18"/>
          <w:szCs w:val="18"/>
        </w:rPr>
        <w:t>El-Usrah: Jurnal Hukum Keluarga</w:t>
      </w:r>
      <w:r w:rsidRPr="00050133">
        <w:rPr>
          <w:rFonts w:ascii="Cambria" w:hAnsi="Cambria" w:cs="Calibri"/>
          <w:sz w:val="18"/>
          <w:szCs w:val="18"/>
        </w:rPr>
        <w:t xml:space="preserve"> 6, no. 2 (December 30, 2023): 381–98, https://doi.org/10.22373/ujhk.v6i2.10180.</w:t>
      </w:r>
      <w:r w:rsidRPr="00050133">
        <w:rPr>
          <w:rFonts w:ascii="Cambria" w:hAnsi="Cambria"/>
          <w:sz w:val="18"/>
          <w:szCs w:val="18"/>
        </w:rPr>
        <w:fldChar w:fldCharType="end"/>
      </w:r>
    </w:p>
  </w:footnote>
  <w:footnote w:id="23">
    <w:p w14:paraId="366E5542" w14:textId="77777777" w:rsidR="007524F1" w:rsidRPr="00050133" w:rsidRDefault="007524F1" w:rsidP="007524F1">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{"citationID":"n7zWoLNm","properties":{"formattedCitation":"Abdul Razak Abdulroya Panaemalae and Zaenuddin Hudi Prasojo, \\uc0\\u8220{}Islam and the West: Tariq Ramadan and the Discourse of Religion of Peace for a Global Understanding,\\uc0\\u8221{} {\\i{}Al-Albab} 5, no. 2 (December 1, 2016): 237\\uc0\\u8211{}50, https://doi.org/10.24260/alalbab.v5i2.507.","plainCitation":"Abdul Razak Abdulroya Panaemalae and Zaenuddin Hudi Prasojo, “Islam and the West: Tariq Ramadan and the Discourse of Religion of Peace for a Global Understanding,” Al-Albab 5, no. 2 (December 1, 2016): 237–50, https://doi.org/10.24260/alalbab.v5i2.507.","noteIndex":23},"citationItems":[{"id":3956,"uris":["http://zotero.org/users/local/Q7PH5qGt/items/DQKA4H5W"],"itemData":{"id":3956,"type":"article-journal","abstract":"As the world is increasingly globalized, culture and human thought are developing in a different way because it is shaped by culture and climate of the local environment. In the West, in particular, Muslims confront the issues currently generated by the culture and philosophy of Western civilization which is very different in terms of the frame of thought. Therefore, to be adapted to the Western/European environment and so Islam will be able to grow, the modification of the format without changing the original teachings of Islam are highly required. Even this method is very suitable based on dynamic Islam. Tariq Ramadan, indeed, is seen as a prominent Muslim thinker who attempt to explore the historical tradition of Islam, or the Prophet’s biography, to be applied to the western/European tradition whose typical civilization might prevent Islam from flourishing if global Islamic values are not applied to the current world. In other words, if the same methods are used as practiced in the Islamic tradition in the East, the possibility is that Islam will not thrive in the West. In his book, In the Footsteps of the Prophet: Lessons from the Life of Muhammad, he clearly shows how the biography of the Prophet is extracted of the essence of teaching to be used as a catalyst in a new life or to be adjusted to the context of the current globalized world.","container-title":"Al-Albab","DOI":"10.24260/alalbab.v5i2.507","ISSN":"2502-8340","issue":"2","language":"en","license":"Copyright (c) 2017 Abdul Razak @ Abdulroya Panaemalae, Zaenuddin Hudi Prasojo","note":"number: 2","page":"237-250","source":"jurnaliainpontianak.or.id","title":"Islam and the West: Tariq Ramadan and the Discourse of Religion of Peace for a Global Understanding","title-short":"Islam and the West","volume":"5","author":[{"family":"Panaemalae","given":"Abdul Razak Abdulroya"},{"family":"Prasojo","given":"Zaenuddin Hudi"}],"issued":{"date-parts":[["2016",12,1]]}}}],"schema":"https://github.com/citation-style-language/schema/raw/master/csl-citation.json"}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Abdul Razak Abdulroya Panaemalae and Zaenuddin Hudi Prasojo, “Islam and the West: Tariq Ramadan and the Discourse of Religion of Peace for a Global Understanding,” </w:t>
      </w:r>
      <w:r w:rsidRPr="00050133">
        <w:rPr>
          <w:rFonts w:ascii="Cambria" w:hAnsi="Cambria" w:cs="Calibri"/>
          <w:i/>
          <w:iCs/>
          <w:sz w:val="18"/>
          <w:szCs w:val="18"/>
        </w:rPr>
        <w:t>Al-Albab</w:t>
      </w:r>
      <w:r w:rsidRPr="00050133">
        <w:rPr>
          <w:rFonts w:ascii="Cambria" w:hAnsi="Cambria" w:cs="Calibri"/>
          <w:sz w:val="18"/>
          <w:szCs w:val="18"/>
        </w:rPr>
        <w:t xml:space="preserve"> 5, no. 2 (December 1, 2016): 237–50, https://doi.org/10.24260/alalbab.v5i2.507.</w:t>
      </w:r>
      <w:r w:rsidRPr="00050133">
        <w:rPr>
          <w:rFonts w:ascii="Cambria" w:hAnsi="Cambria"/>
          <w:sz w:val="18"/>
          <w:szCs w:val="18"/>
        </w:rPr>
        <w:fldChar w:fldCharType="end"/>
      </w:r>
    </w:p>
  </w:footnote>
  <w:footnote w:id="24">
    <w:p w14:paraId="2059266E" w14:textId="20E5DDF3" w:rsidR="00064FB6" w:rsidRPr="00050133" w:rsidRDefault="00064FB6"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{"citationID":"BAnSeOyg","properties":{"formattedCitation":"Mohammad Fauzan Ni\\uc0\\u8217{}ami, Dio Alif Bawazier, and Sukron Ma\\uc0\\u8217{}mun, \\uc0\\u8220{}Modernization, Eclecticism, and Saudi Arabia Vision 2030 on Family Law: Positivization of Talaq Divorce in Ni\\uc0\\u7827{}am Al-A\\uc0\\u7717{}w\\uc0\\u257{}l 1443 H,\\uc0\\u8221{} {\\i{}Al-Ahwal: Jurnal Hukum Keluarga Islam} 16, no. 1 (April 9, 2023): 1\\uc0\\u8211{}22, https://doi.org/10.14421/ahwal.2023.16101.","plainCitation":"Mohammad Fauzan Ni’ami, Dio Alif Bawazier, and Sukron Ma’mun, “Modernization, Eclecticism, and Saudi Arabia Vision 2030 on Family Law: Positivization of Talaq Divorce in Niẓam Al-Aḥwāl 1443 H,” Al-Ahwal: Jurnal Hukum Keluarga Islam 16, no. 1 (April 9, 2023): 1–22, https://doi.org/10.14421/ahwal.2023.16101.","noteIndex":25},"citationItems":[{"id":3960,"uris":["http://zotero.org/users/local/Q7PH5qGt/items/7N8RF8IT"],"itemData":{"id":3960,"type":"article-journal","abstract":"Not bereft of the vision of 2030, Saudi Arabia reformed its Islamic family law, which resulted in the issuance of Niẓam al-Aḥwāl al-Syakhṣiyyah 1443 H. However, this modernization attempt is shadowed by the long-term preference for the established madhab. By focusing on the talaq issue, this article aims to investigate to what extent this Niẓam articulated with Hanbali madhab in managing divorce. As a normative study, data were collected by examining the primary resource, Niẓam al-Aḥwāl 1443. The result indicates that the positivization of divorce is primarily attributable to the Hanbali’s source of law. This (intra-doctrinal) positivization is intended to ensure legal certainty for the sake of this nation's modernization efforts. It affirms that the attempt in the private sector is in fact a manifestation of the 2030 political vision.[Tidak lepas dari visi 2030, Arab Saudi mereformasi hukum keluarga Islamnya, yang berujung pada keluarnya Niẓam al-Aḥwāl al-Syakhṣiyyah tahun 1443 H. Namun, upaya modernisasi ini terbayangi oleh preferensi jangka panjang terhadap madzhab yang telah mapan. Dengan berfokus pada masalah talak, artikel ini bertujuan untuk menyelidiki sejauh mana Niẓam ini berkaitan dengan madzhab Hanbali dalam mengatur perceraian. Sebagai kajian normatif, data dikumpulkan dengan mengkaji sumber primer, Niẓam al-Aḥwāl 1443. Hasilnya menunjukkan bahwa positivisasi talak terutama disebabkan oleh sumber hukum Hanbali. Positivisasi (intradoktrinal) ini dimaksudkan untuk menjamin kepastian hukum demi upaya modernisasi bangsa ini. Ditegaskan bahwa upaya di sektor swasta sebenarnya merupakan perwujudan dari visi politik 2030.]","container-title":"Al-Ahwal: Jurnal Hukum Keluarga Islam","DOI":"10.14421/ahwal.2023.16101","ISSN":"2528-6617","issue":"1","language":"en","license":"Copyright (c) 2023 Mohammad Fauzan Ni'ami, Dio Alif Bawazier, Sukron Ma’mun","note":"number: 1","page":"1-22","source":"ejournal.uin-suka.ac.id","title":"Modernization, Eclecticism, and Saudi Arabia Vision 2030 on Family Law: Positivization of Talaq Divorce in Niẓam Al-Aḥwāl 1443 H","title-short":"Modernization, Eclecticism, and Saudi Arabia Vision 2030 on Family Law","volume":"16","author":[{"family":"Ni'ami","given":"Mohammad Fauzan"},{"family":"Bawazier","given":"Dio Alif"},{"family":"Ma’mun","given":"Sukron"}],"issued":{"date-parts":[["2023",4,9]]}}}],"schema":"https://github.com/citation-style-language/schema/raw/master/csl-citation.json"}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Mohammad Fauzan Ni’ami, Dio Alif Bawazier, and Sukron Ma’mun, “Modernization, Eclecticism, and Saudi Arabia Vision 2030 on Family Law: Positivization of Talaq Divorce in Niẓam Al-Aḥwāl 1443 H,” </w:t>
      </w:r>
      <w:r w:rsidRPr="00050133">
        <w:rPr>
          <w:rFonts w:ascii="Cambria" w:hAnsi="Cambria" w:cs="Calibri"/>
          <w:i/>
          <w:iCs/>
          <w:sz w:val="18"/>
          <w:szCs w:val="18"/>
        </w:rPr>
        <w:t>Al-Ahwal: Jurnal Hukum Keluarga Islam</w:t>
      </w:r>
      <w:r w:rsidRPr="00050133">
        <w:rPr>
          <w:rFonts w:ascii="Cambria" w:hAnsi="Cambria" w:cs="Calibri"/>
          <w:sz w:val="18"/>
          <w:szCs w:val="18"/>
        </w:rPr>
        <w:t xml:space="preserve"> 16, no. 1 (April 9, 2023): 1–22, https://doi.org/10.14421/ahwal.2023.16101.</w:t>
      </w:r>
      <w:r w:rsidRPr="00050133">
        <w:rPr>
          <w:rFonts w:ascii="Cambria" w:hAnsi="Cambria"/>
          <w:sz w:val="18"/>
          <w:szCs w:val="18"/>
        </w:rPr>
        <w:fldChar w:fldCharType="end"/>
      </w:r>
    </w:p>
  </w:footnote>
  <w:footnote w:id="25">
    <w:p w14:paraId="2F86E960" w14:textId="7CA7B039" w:rsidR="00AC7E93" w:rsidRPr="00050133" w:rsidRDefault="00AC7E93"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{"citationID":"EdEGiI7A","properties":{"formattedCitation":"Moh Dahlan et al., \\uc0\\u8220{}The Islamic Principle of \\uc0\\u7716{}if\\uc0\\u7827{} Al-Nafs (Protection of Life) and COVID-19 in Indonesia: A Case Study of Nurul Iman Mosque of Bengkulu City,\\uc0\\u8221{} {\\i{}Heliyon} 7, no. 7 (July 1, 2021): e07541, https://doi.org/10.1016/j.heliyon.2021.e07541.","plainCitation":"Moh Dahlan et al., “The Islamic Principle of Ḥifẓ Al-Nafs (Protection of Life) and COVID-19 in Indonesia: A Case Study of Nurul Iman Mosque of Bengkulu City,” Heliyon 7, no. 7 (July 1, 2021): e07541, https://doi.org/10.1016/j.heliyon.2021.e07541.","noteIndex":26},"citationItems":[{"id":3962,"uris":["http://zotero.org/users/local/Q7PH5qGt/items/L5PUTE9R"],"itemData":{"id":3962,"type":"article-journal","abstract":"Background\nThe act of worshipping in mosque is often not only considered to be one of the factors causing the transmission of coronavirus disease 2019 (covid-19), but also a contributing factor to health protocol violations. Against this backdrop, the purpose of this paper is to examine the application of the Islamic principle of ḥifẓ al-nafs (protection of life) in the practice of worshipping at the Nurul Iman mosque as it relates to the prevention of transmission of covid-19.\nMethods\nThis research uses a sociology of law perspective to the connection and the dynamics between the adoption of the principle of ḥifẓ al-nafs and the implementation of worship at the Nurul Iman mosque. As a case study, the data collection technique used includes interviews, observation, documentation reviews, and triangulation techniques, while the analysis technique used content analysis techniques.\nResults\nThe application of the principle of ḥifẓ al-nafs (protection of life) in the practices of worship at the Nurul Iman mosque have proven to be in accordance with health protocols and at the same time all members of the mosque congregation have been free from the transmission of covid-19. From an Islamic needs framework perspective, in the context of Covid-19 pandemic, the application of the ḥifẓ al-nafs principle at this mosque is a considered primary necessity (ḍarūriyyāt) in that it protects life while providing spiritual continuity of collective religious worshipping, hence integrating the community together within a health and sanctity of life paradigm during this challenging time. Equally important, this research also challenges the thesis of the direct linkage between worshipping in mosque and Covid-19 transmission.\nConclusion\nthe application of the principle of ḥifẓ al-nafs in the practices of worship in mosque has demonstrably shown that the congragants levels of health consciousness has increased and that they have also been kept safe. In essence, the effective contextualization of Islamic principle is able to provide the twin benefits of health and spirituality.","container-title":"Heliyon","DOI":"10.1016/j.heliyon.2021.e07541","ISSN":"2405-8440","issue":"7","journalAbbreviation":"Heliyon","page":"e07541","source":"ScienceDirect","title":"The Islamic principle of ḥifẓ al-nafs (protection of life) and COVID-19 in Indonesia: A case study of nurul iman mosque of Bengkulu city","title-short":"The Islamic principle of &lt;i&gt;ḥifẓ al-nafs&lt;/i&gt; (protection of life) and COVID-19 in Indonesia","volume":"7","author":[{"family":"Dahlan","given":"Moh"},{"family":"Bustami","given":"Mohammad Reevany"},{"literal":"Makmur"},{"family":"Mas'ulah","given":"Siti"}],"issued":{"date-parts":[["2021",7,1]]}}}],"schema":"https://github.com/citation-style-language/schema/raw/master/csl-citation.json"}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Moh Dahlan et al., “The Islamic Principle of Ḥifẓ Al-Nafs (Protection of Life) and COVID-19 in Indonesia: A Case Study of Nurul Iman Mosque of Bengkulu City,” </w:t>
      </w:r>
      <w:r w:rsidRPr="00050133">
        <w:rPr>
          <w:rFonts w:ascii="Cambria" w:hAnsi="Cambria" w:cs="Calibri"/>
          <w:i/>
          <w:iCs/>
          <w:sz w:val="18"/>
          <w:szCs w:val="18"/>
        </w:rPr>
        <w:t>Heliyon</w:t>
      </w:r>
      <w:r w:rsidRPr="00050133">
        <w:rPr>
          <w:rFonts w:ascii="Cambria" w:hAnsi="Cambria" w:cs="Calibri"/>
          <w:sz w:val="18"/>
          <w:szCs w:val="18"/>
        </w:rPr>
        <w:t xml:space="preserve"> 7, no. 7 (July 1, 2021): e07541, https://doi.org/10.1016/j.heliyon.2021.e07541.</w:t>
      </w:r>
      <w:r w:rsidRPr="00050133">
        <w:rPr>
          <w:rFonts w:ascii="Cambria" w:hAnsi="Cambria"/>
          <w:sz w:val="18"/>
          <w:szCs w:val="18"/>
        </w:rPr>
        <w:fldChar w:fldCharType="end"/>
      </w:r>
    </w:p>
  </w:footnote>
  <w:footnote w:id="26">
    <w:p w14:paraId="17526E6D" w14:textId="08DACBCD" w:rsidR="00060195" w:rsidRPr="00050133" w:rsidRDefault="00060195"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{"citationID":"1DpYg42h","properties":{"formattedCitation":"Andrew C. Miller et al., \\uc0\\u8220{}Ethical Issues Confronting Muslim Patients in Perioperative and Critical Care Environments: A Survey of Islamic Jurisprudence,\\uc0\\u8221{} {\\i{}Anesthesiology Clinics}, Gender, Racial, and Socioeconomic Issues in Perioperative Medicine, 38, no. 2 (June 1, 2020): 379\\uc0\\u8211{}401, https://doi.org/10.1016/j.anclin.2020.01.002.","plainCitation":"Andrew C. Miller et al., “Ethical Issues Confronting Muslim Patients in Perioperative and Critical Care Environments: A Survey of Islamic Jurisprudence,” Anesthesiology Clinics, Gender, Racial, and Socioeconomic Issues in Perioperative Medicine, 38, no. 2 (June 1, 2020): 379–401, https://doi.org/10.1016/j.anclin.2020.01.002.","noteIndex":27},"citationItems":[{"id":3965,"uris":["http://zotero.org/users/local/Q7PH5qGt/items/8YCGBK7Y"],"itemData":{"id":3965,"type":"article-journal","collection-title":"Gender, Racial, and Socioeconomic Issues in Perioperative Medicine","container-title":"Anesthesiology Clinics","DOI":"10.1016/j.anclin.2020.01.002","ISSN":"1932-2275","issue":"2","journalAbbreviation":"Anesthesiology Clinics","page":"379-401","source":"ScienceDirect","title":"Ethical Issues Confronting Muslim Patients in Perioperative and Critical Care Environments: A Survey of Islamic Jurisprudence","title-short":"Ethical Issues Confronting Muslim Patients in Perioperative and Critical Care Environments","volume":"38","author":[{"family":"Miller","given":"Andrew C."},{"family":"Khan","given":"Abbas M."},{"family":"Hebishi","given":"Karim"},{"family":"Castro Bigalli","given":"Alberto A."},{"family":"Vahedian-Azimi","given":"Amir"}],"issued":{"date-parts":[["2020",6,1]]}}}],"schema":"https://github.com/citation-style-language/schema/raw/master/csl-citation.json"}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Andrew C. Miller et al., “Ethical Issues Confronting Muslim Patients in Perioperative and Critical Care Environments: A Survey of Islamic Jurisprudence,” </w:t>
      </w:r>
      <w:r w:rsidRPr="00050133">
        <w:rPr>
          <w:rFonts w:ascii="Cambria" w:hAnsi="Cambria" w:cs="Calibri"/>
          <w:i/>
          <w:iCs/>
          <w:sz w:val="18"/>
          <w:szCs w:val="18"/>
        </w:rPr>
        <w:t>Anesthesiology Clinics</w:t>
      </w:r>
      <w:r w:rsidRPr="00050133">
        <w:rPr>
          <w:rFonts w:ascii="Cambria" w:hAnsi="Cambria" w:cs="Calibri"/>
          <w:sz w:val="18"/>
          <w:szCs w:val="18"/>
        </w:rPr>
        <w:t>, Gender, Racial, and Socioeconomic Issues in Perioperative Medicine, 38, no. 2 (June 1, 2020): 379–401, https://doi.org/10.1016/j.anclin.2020.01.002.</w:t>
      </w:r>
      <w:r w:rsidRPr="00050133">
        <w:rPr>
          <w:rFonts w:ascii="Cambria" w:hAnsi="Cambria"/>
          <w:sz w:val="18"/>
          <w:szCs w:val="18"/>
        </w:rPr>
        <w:fldChar w:fldCharType="end"/>
      </w:r>
    </w:p>
  </w:footnote>
  <w:footnote w:id="27">
    <w:p w14:paraId="39B4A6D7" w14:textId="6DCDAB4A" w:rsidR="00F85A37" w:rsidRPr="00050133" w:rsidRDefault="00F85A37"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{"citationID":"b7GDZb9J","properties":{"formattedCitation":"Thahir Jamal Kiliyamannil, \\uc0\\u8220{}Neither Global nor Local: Reorienting the Study of Islam in South Asia,\\uc0\\u8221{} {\\i{}Asian Journal of Social Science}, August 5, 2023, https://doi.org/10.1016/j.ajss.2023.07.002.","plainCitation":"Thahir Jamal Kiliyamannil, “Neither Global nor Local: Reorienting the Study of Islam in South Asia,” Asian Journal of Social Science, August 5, 2023, https://doi.org/10.1016/j.ajss.2023.07.002.","noteIndex":28},"citationItems":[{"id":1820,"uris":["http://zotero.org/users/local/Q7PH5qGt/items/IMSEK4HJ"],"itemData":{"id":1820,"type":"article-journal","abstract":"The framework of ‘lived Islam’ overshadows the study of Islam in South Asia, presupposing a ‘local Islam’ against a ‘global Islam’. In the post-9/11 context, the global is immediately associated with the political and the political with the undesirable. On the other hand, the local is portrayed as peaceful, accommodative and, hence, desirable. Such teleological approaches produce a priori desire for the local and undermine the political, foreclosing Muslim political legitimacy. By shifting attention to the Muslim movements in Kerala, I emphasise the significance of the political and jurisprudence in the exploration of Muslim lives. I conclude that while the Muslim subjectivity is decisively framed within the constraints of security concerns, Hindu sensibility and modern citizenship, jurisprudence enables the Muslim subject to engage substantially within and beyond these constellations of power, imagining a sovereign register of Islamic ethos.","container-title":"Asian Journal of Social Science","DOI":"10.1016/j.ajss.2023.07.002","ISSN":"1568-4849","journalAbbreviation":"Asian Journal of Social Science","source":"ScienceDirect","title":"Neither global nor local: Reorienting the study of Islam in South Asia","title-short":"Neither global nor local","URL":"https://www.sciencedirect.com/science/article/pii/S1568484923000369","author":[{"family":"Kiliyamannil","given":"Thahir Jamal"}],"accessed":{"date-parts":[["2023",12,3]]},"issued":{"date-parts":[["2023",8,5]]}}}],"schema":"https://github.com/citation-style-language/schema/raw/master/csl-citation.json"}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Thahir Jamal Kiliyamannil, “Neither Global nor Local: Reorienting the Study of Islam in South Asia,” </w:t>
      </w:r>
      <w:r w:rsidRPr="00050133">
        <w:rPr>
          <w:rFonts w:ascii="Cambria" w:hAnsi="Cambria" w:cs="Calibri"/>
          <w:i/>
          <w:iCs/>
          <w:sz w:val="18"/>
          <w:szCs w:val="18"/>
        </w:rPr>
        <w:t>Asian Journal of Social Science</w:t>
      </w:r>
      <w:r w:rsidRPr="00050133">
        <w:rPr>
          <w:rFonts w:ascii="Cambria" w:hAnsi="Cambria" w:cs="Calibri"/>
          <w:sz w:val="18"/>
          <w:szCs w:val="18"/>
        </w:rPr>
        <w:t>, August 5, 2023, https://doi.org/10.1016/j.ajss.2023.07.002.</w:t>
      </w:r>
      <w:r w:rsidRPr="00050133">
        <w:rPr>
          <w:rFonts w:ascii="Cambria" w:hAnsi="Cambria"/>
          <w:sz w:val="18"/>
          <w:szCs w:val="18"/>
        </w:rPr>
        <w:fldChar w:fldCharType="end"/>
      </w:r>
    </w:p>
  </w:footnote>
  <w:footnote w:id="28">
    <w:p w14:paraId="5612A242" w14:textId="26B959E9" w:rsidR="00050133" w:rsidRPr="00050133" w:rsidRDefault="00050133" w:rsidP="00050133">
      <w:pPr>
        <w:pStyle w:val="FootnoteText"/>
        <w:ind w:firstLine="567"/>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Pr="00050133">
        <w:rPr>
          <w:rFonts w:ascii="Cambria" w:hAnsi="Cambria"/>
          <w:sz w:val="18"/>
          <w:szCs w:val="18"/>
        </w:rPr>
        <w:instrText xml:space="preserve"> ADDIN ZOTERO_ITEM CSL_CITATION {"citationID":"nvlrQC0e","properties":{"formattedCitation":"Bruce and Donald Appleyard, \\uc0\\u8220{}Chapter 17 - Livability Ethics for Street and Urban Empathy, Equity, and Justice: A Guide for Planning, Design, &amp; Engineering,\\uc0\\u8221{} in {\\i{}Livable Streets 2.0}, ed. Bruce and Donald Appleyard (Elsevier, 2021), 277\\uc0\\u8211{}306, https://doi.org/10.1016/B978-0-12-816028-2.00017-4.","plainCitation":"Bruce and Donald Appleyard, “Chapter 17 - Livability Ethics for Street and Urban Empathy, Equity, and Justice: A Guide for Planning, Design, &amp; Engineering,” in Livable Streets 2.0, ed. Bruce and Donald Appleyard (Elsevier, 2021), 277–306, https://doi.org/10.1016/B978-0-12-816028-2.00017-4.","noteIndex":29},"citationItems":[{"id":3969,"uris":["http://zotero.org/users/local/Q7PH5qGt/items/GXNXQ6NE"],"itemData":{"id":3969,"type":"chapter","abstract":"Toward the goal of realizing an ethical street livability based on empathy, equity, and justice, Chapter 17 begins with a comprehensive examination of the literature and practice to provide an in-depth discussion of power and the inequity of our streets. This chapter highlights lessons and understandings that can inform and provide purpose toward the construction of Livability Ethics, Empathy, Equity, and Justice principles and approaches presented in this chapter and throughout Part 3. Drawing on the work of multiple scholars and practitioners, this chapter looks comprehensively at all aspects of power driving the street ecology, from Foucault’s ideas about multi-faceted bio-power, to presenting a new illustration of the socio-cultural and individual aspects of auto-domination, provided by Tara Goddard. It then discusses items related to specific inequities and injustices of our street ecology related to such aspects as socio-economics, race, and gender. It also presents new research on discriminatory practices in police enforcement, which appear to create functional walls and forces of oppression onto people of color, reinforcing the physical ones. Building on these understandings, this chapter then provides guidance to professionals on the application of livability concepts in practice by articulating: (a) an overarching understanding of an ethical livability and set of supporting meta-principles, (b) a set of ethical livability principles, and finally (c) a set of livability process-principles. Building on these principles, goals, and understandings, the rest of Part 3 outlines ways of carrying through a comprehensive program to physically manifest an ethical livability for street empathy, equity, and justice within the creation of livable and complete streets throughout the US and the world over.","container-title":"Livable Streets 2.0","ISBN":"978-0-12-816028-2","note":"DOI: 10.1016/B978-0-12-816028-2.00017-4","page":"277-306","publisher":"Elsevier","source":"ScienceDirect","title":"Chapter 17 - Livability ethics for street and urban empathy, equity, and justice: A guide for planning, design, &amp; engineering","title-short":"Chapter 17 - Livability ethics for street and urban empathy, equity, and justice","URL":"https://www.sciencedirect.com/science/article/pii/B9780128160282000174","author":[{"literal":"Bruce"},{"family":"Appleyard","given":"Donald"}],"editor":[{"literal":"Bruce"},{"family":"Appleyard","given":"Donald"}],"accessed":{"date-parts":[["2024",3,27]]},"issued":{"date-parts":[["2021",1,1]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Bruce and Donald Appleyard, “Chapter 17 - Livability Ethics for Street and Urban Empathy, Equity, and Justice: A Guide for Planning, Design, &amp; Engineering,” in </w:t>
      </w:r>
      <w:r w:rsidRPr="00050133">
        <w:rPr>
          <w:rFonts w:ascii="Cambria" w:hAnsi="Cambria" w:cs="Calibri"/>
          <w:i/>
          <w:iCs/>
          <w:sz w:val="18"/>
          <w:szCs w:val="18"/>
        </w:rPr>
        <w:t>Livable Streets 2.0</w:t>
      </w:r>
      <w:r w:rsidRPr="00050133">
        <w:rPr>
          <w:rFonts w:ascii="Cambria" w:hAnsi="Cambria" w:cs="Calibri"/>
          <w:sz w:val="18"/>
          <w:szCs w:val="18"/>
        </w:rPr>
        <w:t>, ed. Bruce and Donald Appleyard (Elsevier, 2021), 277–306, https://doi.org/10.1016/B978-0-12-816028-2.00017-4.</w:t>
      </w:r>
      <w:r w:rsidRPr="00050133">
        <w:rPr>
          <w:rFonts w:ascii="Cambria" w:hAnsi="Cambria"/>
          <w:sz w:val="18"/>
          <w:szCs w:val="18"/>
        </w:rPr>
        <w:fldChar w:fldCharType="end"/>
      </w:r>
    </w:p>
  </w:footnote>
  <w:footnote w:id="29">
    <w:p w14:paraId="7C98BE08" w14:textId="236D2E02" w:rsidR="00A86FD5" w:rsidRPr="00050133" w:rsidRDefault="00A86FD5" w:rsidP="00050133">
      <w:pPr>
        <w:pStyle w:val="FootnoteText"/>
        <w:ind w:firstLine="567"/>
        <w:jc w:val="both"/>
        <w:rPr>
          <w:rFonts w:ascii="Cambria" w:hAnsi="Cambria"/>
          <w:sz w:val="18"/>
          <w:szCs w:val="18"/>
        </w:rPr>
      </w:pPr>
      <w:r w:rsidRPr="00050133">
        <w:rPr>
          <w:rStyle w:val="FootnoteReference"/>
          <w:rFonts w:ascii="Cambria" w:hAnsi="Cambria"/>
          <w:sz w:val="18"/>
          <w:szCs w:val="18"/>
        </w:rPr>
        <w:footnoteRef/>
      </w:r>
      <w:r w:rsidRPr="00050133">
        <w:rPr>
          <w:rFonts w:ascii="Cambria" w:hAnsi="Cambria"/>
          <w:sz w:val="18"/>
          <w:szCs w:val="18"/>
        </w:rPr>
        <w:t xml:space="preserve"> </w:t>
      </w:r>
      <w:r w:rsidRPr="00050133">
        <w:rPr>
          <w:rFonts w:ascii="Cambria" w:hAnsi="Cambria"/>
          <w:sz w:val="18"/>
          <w:szCs w:val="18"/>
        </w:rPr>
        <w:fldChar w:fldCharType="begin"/>
      </w:r>
      <w:r w:rsidR="00D446B8" w:rsidRPr="00050133">
        <w:rPr>
          <w:rFonts w:ascii="Cambria" w:hAnsi="Cambria"/>
          <w:sz w:val="18"/>
          <w:szCs w:val="18"/>
        </w:rPr>
        <w:instrText xml:space="preserve"> ADDIN ZOTERO_ITEM CSL_CITATION {"citationID":"kqJY9uU8","properties":{"formattedCitation":"Sita Hidayah, \\uc0\\u8220{}From Unity in Diversity to Culture Wars? Aceh Women\\uc0\\u8217{}s Mastery over {\\i{}Adat}, Islam, and the State Inheritance Laws,\\uc0\\u8221{} {\\i{}Women\\uc0\\u8217{}s Studies International Forum} 103 (March 1, 2024): 102881, https://doi.org/10.1016/j.wsif.2024.102881.","plainCitation":"Sita Hidayah, “From Unity in Diversity to Culture Wars? Aceh Women’s Mastery over Adat, Islam, and the State Inheritance Laws,” Women’s Studies International Forum 103 (March 1, 2024): 102881, https://doi.org/10.1016/j.wsif.2024.102881.","noteIndex":16},"citationItems":[{"id":3932,"uris":["http://zotero.org/users/local/Q7PH5qGt/items/67X7M2HP"],"itemData":{"id":3932,"type":"article-journal","abstract":"This article explores “Asian values” and conflicts purported by normative pluralism in Asia from an anthropological approach. Instead of a zero-sum narrative of culture wars, this article proposes a narrative of social order through public reasoning that takes value plurality into account. This article contextualizes the concept of value in a specific social and cultural context as a query to the abstract, homogenizing nature of the concept itself. What happens when religious and state civil laws prescribe certain family values and behaviors, but the same values and behaviors are nonetheless culturally unjustified? This article is based on an anthropological analysis of Muslim women's perspectives in Banda Aceh. The study of inheritance law aims to provide a forum for evaluating legal engagements in a culture characterized by competing and contradictory values, such as in Aceh. The Acehnese hold legal pluralism: Adat, Shari'a, and state civil laws. Acehnese's choices of Adat, Shari'a, or civil laws are influenced by her social relationships and belongings. From an Acehnese standpoint, no single law has complete control over what is good and improper about inheritance. What is clear from the Aceh context is that the state is not the sole provider and protector of rights and justice. Aceh people use the state law and Shari'a law as a last resort when parties with no mutual interest have conflicting claims regarding inheritance. Further, the Acehnese promote public reasoning in which the plurality of laws are valued equally and one's coercion is consistent with one's respect for others.","container-title":"Women's Studies International Forum","DOI":"10.1016/j.wsif.2024.102881","ISSN":"0277-5395","journalAbbreviation":"Women's Studies International Forum","page":"102881","source":"ScienceDirect","title":"From unity in diversity to culture wars? Aceh women's mastery over &lt;i&gt;Adat&lt;/i&gt;, Islam, and the state inheritance laws","title-short":"From unity in diversity to culture wars?","volume":"103","author":[{"family":"Hidayah","given":"Sita"}],"issued":{"date-parts":[["2024",3,1]]}}}],"schema":"https://github.com/citation-style-language/schema/raw/master/csl-citation.json"} </w:instrText>
      </w:r>
      <w:r w:rsidRPr="00050133">
        <w:rPr>
          <w:rFonts w:ascii="Cambria" w:hAnsi="Cambria"/>
          <w:sz w:val="18"/>
          <w:szCs w:val="18"/>
        </w:rPr>
        <w:fldChar w:fldCharType="separate"/>
      </w:r>
      <w:r w:rsidRPr="00050133">
        <w:rPr>
          <w:rFonts w:ascii="Cambria" w:hAnsi="Cambria" w:cs="Calibri"/>
          <w:sz w:val="18"/>
          <w:szCs w:val="18"/>
        </w:rPr>
        <w:t xml:space="preserve">Sita Hidayah, “From Unity in Diversity to Culture Wars? Aceh Women’s Mastery over </w:t>
      </w:r>
      <w:r w:rsidRPr="00050133">
        <w:rPr>
          <w:rFonts w:ascii="Cambria" w:hAnsi="Cambria" w:cs="Calibri"/>
          <w:i/>
          <w:iCs/>
          <w:sz w:val="18"/>
          <w:szCs w:val="18"/>
        </w:rPr>
        <w:t>Adat</w:t>
      </w:r>
      <w:r w:rsidRPr="00050133">
        <w:rPr>
          <w:rFonts w:ascii="Cambria" w:hAnsi="Cambria" w:cs="Calibri"/>
          <w:sz w:val="18"/>
          <w:szCs w:val="18"/>
        </w:rPr>
        <w:t xml:space="preserve">, Islam, and the State Inheritance Laws,” </w:t>
      </w:r>
      <w:r w:rsidRPr="00050133">
        <w:rPr>
          <w:rFonts w:ascii="Cambria" w:hAnsi="Cambria" w:cs="Calibri"/>
          <w:i/>
          <w:iCs/>
          <w:sz w:val="18"/>
          <w:szCs w:val="18"/>
        </w:rPr>
        <w:t>Women’s Studies International Forum</w:t>
      </w:r>
      <w:r w:rsidRPr="00050133">
        <w:rPr>
          <w:rFonts w:ascii="Cambria" w:hAnsi="Cambria" w:cs="Calibri"/>
          <w:sz w:val="18"/>
          <w:szCs w:val="18"/>
        </w:rPr>
        <w:t xml:space="preserve"> 103 (March 1, 2024): 102881, https://doi.org/10.1016/j.wsif.2024.102881.</w:t>
      </w:r>
      <w:r w:rsidRPr="00050133">
        <w:rPr>
          <w:rFonts w:ascii="Cambria" w:hAnsi="Cambria"/>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92028"/>
      <w:docPartObj>
        <w:docPartGallery w:val="Page Numbers (Top of Page)"/>
        <w:docPartUnique/>
      </w:docPartObj>
    </w:sdtPr>
    <w:sdtEndPr>
      <w:rPr>
        <w:rFonts w:ascii="Cambria" w:hAnsi="Cambria"/>
        <w:noProof/>
        <w:sz w:val="20"/>
        <w:szCs w:val="20"/>
      </w:rPr>
    </w:sdtEndPr>
    <w:sdtContent>
      <w:p w14:paraId="387C5E6D" w14:textId="77777777" w:rsidR="002A0B18" w:rsidRPr="007B689C" w:rsidRDefault="002A0B18" w:rsidP="007B689C">
        <w:pPr>
          <w:pStyle w:val="Header"/>
          <w:rPr>
            <w:rFonts w:ascii="Cambria" w:hAnsi="Cambria"/>
            <w:sz w:val="20"/>
            <w:szCs w:val="20"/>
          </w:rPr>
        </w:pPr>
        <w:r w:rsidRPr="009D6EDD">
          <w:rPr>
            <w:rFonts w:asciiTheme="majorHAnsi" w:hAnsiTheme="majorHAnsi"/>
            <w:noProof/>
            <w:sz w:val="18"/>
            <w:szCs w:val="18"/>
            <w:lang w:val="en-ID" w:eastAsia="en-ID"/>
          </w:rPr>
          <mc:AlternateContent>
            <mc:Choice Requires="wps">
              <w:drawing>
                <wp:anchor distT="0" distB="0" distL="114300" distR="114300" simplePos="0" relativeHeight="251662336" behindDoc="0" locked="0" layoutInCell="1" allowOverlap="1" wp14:anchorId="09CFFF8B" wp14:editId="0B8B1BFD">
                  <wp:simplePos x="0" y="0"/>
                  <wp:positionH relativeFrom="column">
                    <wp:posOffset>168275</wp:posOffset>
                  </wp:positionH>
                  <wp:positionV relativeFrom="paragraph">
                    <wp:posOffset>-122859</wp:posOffset>
                  </wp:positionV>
                  <wp:extent cx="0" cy="245745"/>
                  <wp:effectExtent l="0" t="0" r="19050" b="20955"/>
                  <wp:wrapNone/>
                  <wp:docPr id="1" name="Straight Connector 1"/>
                  <wp:cNvGraphicFramePr/>
                  <a:graphic xmlns:a="http://schemas.openxmlformats.org/drawingml/2006/main">
                    <a:graphicData uri="http://schemas.microsoft.com/office/word/2010/wordprocessingShape">
                      <wps:wsp>
                        <wps:cNvCnPr/>
                        <wps:spPr>
                          <a:xfrm flipH="1">
                            <a:off x="0" y="0"/>
                            <a:ext cx="0" cy="245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B5B349"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9.65pt" to="1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" strokecolor="black [3200]" strokeweight=".5pt">
                  <v:stroke joinstyle="miter"/>
                </v:line>
              </w:pict>
            </mc:Fallback>
          </mc:AlternateContent>
        </w:r>
        <w:r w:rsidRPr="00822873">
          <w:rPr>
            <w:rFonts w:ascii="Cambria" w:hAnsi="Cambria"/>
            <w:sz w:val="20"/>
            <w:szCs w:val="20"/>
          </w:rPr>
          <w:fldChar w:fldCharType="begin"/>
        </w:r>
        <w:r w:rsidRPr="00822873">
          <w:rPr>
            <w:rFonts w:ascii="Cambria" w:hAnsi="Cambria"/>
            <w:sz w:val="20"/>
            <w:szCs w:val="20"/>
          </w:rPr>
          <w:instrText xml:space="preserve"> PAGE   \* MERGEFORMAT </w:instrText>
        </w:r>
        <w:r w:rsidRPr="00822873">
          <w:rPr>
            <w:rFonts w:ascii="Cambria" w:hAnsi="Cambria"/>
            <w:sz w:val="20"/>
            <w:szCs w:val="20"/>
          </w:rPr>
          <w:fldChar w:fldCharType="separate"/>
        </w:r>
        <w:r w:rsidR="00CF2739">
          <w:rPr>
            <w:rFonts w:ascii="Cambria" w:hAnsi="Cambria"/>
            <w:noProof/>
            <w:sz w:val="20"/>
            <w:szCs w:val="20"/>
          </w:rPr>
          <w:t>8</w:t>
        </w:r>
        <w:r w:rsidRPr="00822873">
          <w:rPr>
            <w:rFonts w:ascii="Cambria" w:hAnsi="Cambria"/>
            <w:noProof/>
            <w:sz w:val="20"/>
            <w:szCs w:val="20"/>
          </w:rPr>
          <w:fldChar w:fldCharType="end"/>
        </w:r>
        <w:r>
          <w:rPr>
            <w:rFonts w:ascii="Cambria" w:hAnsi="Cambria"/>
            <w:noProof/>
            <w:sz w:val="20"/>
            <w:szCs w:val="20"/>
            <w:lang w:val="id-ID"/>
          </w:rPr>
          <w:t xml:space="preserve">     </w:t>
        </w:r>
        <w:r w:rsidRPr="00822873">
          <w:rPr>
            <w:rFonts w:ascii="Cambria" w:hAnsi="Cambria"/>
            <w:noProof/>
            <w:sz w:val="20"/>
            <w:szCs w:val="20"/>
            <w:lang w:val="id-ID"/>
          </w:rPr>
          <w:t>Kholid Hidayatullah</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5294"/>
    <w:multiLevelType w:val="hybridMultilevel"/>
    <w:tmpl w:val="E416D31A"/>
    <w:lvl w:ilvl="0" w:tplc="BDC8276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060B0D2C"/>
    <w:multiLevelType w:val="multilevel"/>
    <w:tmpl w:val="040EE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D54F9"/>
    <w:multiLevelType w:val="hybridMultilevel"/>
    <w:tmpl w:val="FD705B1C"/>
    <w:lvl w:ilvl="0" w:tplc="9FC6113C">
      <w:start w:val="1"/>
      <w:numFmt w:val="lowerLetter"/>
      <w:lvlText w:val="%1."/>
      <w:lvlJc w:val="left"/>
      <w:pPr>
        <w:ind w:left="720" w:hanging="360"/>
      </w:pPr>
      <w:rPr>
        <w:rFonts w:ascii="Palatino Linotype" w:hAnsi="Palatino Linotype"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DA3E80"/>
    <w:multiLevelType w:val="hybridMultilevel"/>
    <w:tmpl w:val="18084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9E71EBA"/>
    <w:multiLevelType w:val="hybridMultilevel"/>
    <w:tmpl w:val="1BEC79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E22E72"/>
    <w:multiLevelType w:val="hybridMultilevel"/>
    <w:tmpl w:val="DDD0FDA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0F0A145C"/>
    <w:multiLevelType w:val="hybridMultilevel"/>
    <w:tmpl w:val="08AE4D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5B10F2"/>
    <w:multiLevelType w:val="hybridMultilevel"/>
    <w:tmpl w:val="013259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1C673CD"/>
    <w:multiLevelType w:val="hybridMultilevel"/>
    <w:tmpl w:val="14D6A350"/>
    <w:lvl w:ilvl="0" w:tplc="BE4E527A">
      <w:start w:val="1"/>
      <w:numFmt w:val="lowerLetter"/>
      <w:lvlText w:val="%1."/>
      <w:lvlJc w:val="left"/>
      <w:pPr>
        <w:ind w:left="1080" w:hanging="360"/>
      </w:pPr>
      <w:rPr>
        <w:rFonts w:cs="Times New Roman"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3FA76F8"/>
    <w:multiLevelType w:val="hybridMultilevel"/>
    <w:tmpl w:val="9B36FB3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 w15:restartNumberingAfterBreak="0">
    <w:nsid w:val="30584BAE"/>
    <w:multiLevelType w:val="hybridMultilevel"/>
    <w:tmpl w:val="37A65F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49709A"/>
    <w:multiLevelType w:val="hybridMultilevel"/>
    <w:tmpl w:val="216C952C"/>
    <w:lvl w:ilvl="0" w:tplc="0421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A447D9"/>
    <w:multiLevelType w:val="hybridMultilevel"/>
    <w:tmpl w:val="23442C2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3F7C3349"/>
    <w:multiLevelType w:val="hybridMultilevel"/>
    <w:tmpl w:val="BDBC74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36537FD"/>
    <w:multiLevelType w:val="hybridMultilevel"/>
    <w:tmpl w:val="956E1818"/>
    <w:lvl w:ilvl="0" w:tplc="92787B74">
      <w:start w:val="1"/>
      <w:numFmt w:val="decimal"/>
      <w:lvlText w:val="%1."/>
      <w:lvlJc w:val="left"/>
      <w:pPr>
        <w:ind w:left="720" w:hanging="360"/>
      </w:pPr>
      <w:rPr>
        <w:rFonts w:cs="Times New Roman" w:hint="default"/>
        <w:b w:val="0"/>
        <w:bCs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5" w15:restartNumberingAfterBreak="0">
    <w:nsid w:val="44C87950"/>
    <w:multiLevelType w:val="hybridMultilevel"/>
    <w:tmpl w:val="8B8E54D4"/>
    <w:lvl w:ilvl="0" w:tplc="04210017">
      <w:start w:val="1"/>
      <w:numFmt w:val="lowerLetter"/>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A061B7B"/>
    <w:multiLevelType w:val="hybridMultilevel"/>
    <w:tmpl w:val="EA960E5C"/>
    <w:lvl w:ilvl="0" w:tplc="36D8681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7E16B2"/>
    <w:multiLevelType w:val="hybridMultilevel"/>
    <w:tmpl w:val="862CE1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EE74233"/>
    <w:multiLevelType w:val="hybridMultilevel"/>
    <w:tmpl w:val="F424BE78"/>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9" w15:restartNumberingAfterBreak="0">
    <w:nsid w:val="514808BB"/>
    <w:multiLevelType w:val="hybridMultilevel"/>
    <w:tmpl w:val="DCCE6E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2D6119D"/>
    <w:multiLevelType w:val="hybridMultilevel"/>
    <w:tmpl w:val="9282F5E4"/>
    <w:lvl w:ilvl="0" w:tplc="971455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53EF48CF"/>
    <w:multiLevelType w:val="hybridMultilevel"/>
    <w:tmpl w:val="343E9F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5794A4E"/>
    <w:multiLevelType w:val="hybridMultilevel"/>
    <w:tmpl w:val="F54633CE"/>
    <w:lvl w:ilvl="0" w:tplc="136435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354CBF"/>
    <w:multiLevelType w:val="hybridMultilevel"/>
    <w:tmpl w:val="4F70C9BA"/>
    <w:lvl w:ilvl="0" w:tplc="777C45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12FE5"/>
    <w:multiLevelType w:val="hybridMultilevel"/>
    <w:tmpl w:val="BFBAFC4E"/>
    <w:lvl w:ilvl="0" w:tplc="712293DA">
      <w:start w:val="3"/>
      <w:numFmt w:val="upperLetter"/>
      <w:lvlText w:val="%1."/>
      <w:lvlJc w:val="left"/>
      <w:pPr>
        <w:ind w:left="1145" w:hanging="360"/>
      </w:pPr>
      <w:rPr>
        <w:rFonts w:cs="Times New Roman" w:hint="default"/>
      </w:rPr>
    </w:lvl>
    <w:lvl w:ilvl="1" w:tplc="04090019">
      <w:start w:val="1"/>
      <w:numFmt w:val="lowerLetter"/>
      <w:lvlText w:val="%2."/>
      <w:lvlJc w:val="left"/>
      <w:pPr>
        <w:ind w:left="1865" w:hanging="360"/>
      </w:pPr>
      <w:rPr>
        <w:rFonts w:cs="Times New Roman"/>
      </w:rPr>
    </w:lvl>
    <w:lvl w:ilvl="2" w:tplc="0409001B">
      <w:start w:val="1"/>
      <w:numFmt w:val="lowerRoman"/>
      <w:lvlText w:val="%3."/>
      <w:lvlJc w:val="right"/>
      <w:pPr>
        <w:ind w:left="2585" w:hanging="180"/>
      </w:pPr>
      <w:rPr>
        <w:rFonts w:cs="Times New Roman"/>
      </w:rPr>
    </w:lvl>
    <w:lvl w:ilvl="3" w:tplc="0409000F">
      <w:start w:val="1"/>
      <w:numFmt w:val="decimal"/>
      <w:lvlText w:val="%4."/>
      <w:lvlJc w:val="left"/>
      <w:pPr>
        <w:ind w:left="3305" w:hanging="360"/>
      </w:pPr>
      <w:rPr>
        <w:rFonts w:cs="Times New Roman"/>
      </w:rPr>
    </w:lvl>
    <w:lvl w:ilvl="4" w:tplc="04090019">
      <w:start w:val="1"/>
      <w:numFmt w:val="lowerLetter"/>
      <w:lvlText w:val="%5."/>
      <w:lvlJc w:val="left"/>
      <w:pPr>
        <w:ind w:left="4025" w:hanging="360"/>
      </w:pPr>
      <w:rPr>
        <w:rFonts w:cs="Times New Roman"/>
      </w:rPr>
    </w:lvl>
    <w:lvl w:ilvl="5" w:tplc="0409001B">
      <w:start w:val="1"/>
      <w:numFmt w:val="lowerRoman"/>
      <w:lvlText w:val="%6."/>
      <w:lvlJc w:val="right"/>
      <w:pPr>
        <w:ind w:left="4745" w:hanging="180"/>
      </w:pPr>
      <w:rPr>
        <w:rFonts w:cs="Times New Roman"/>
      </w:rPr>
    </w:lvl>
    <w:lvl w:ilvl="6" w:tplc="0409000F">
      <w:start w:val="1"/>
      <w:numFmt w:val="decimal"/>
      <w:lvlText w:val="%7."/>
      <w:lvlJc w:val="left"/>
      <w:pPr>
        <w:ind w:left="5465" w:hanging="360"/>
      </w:pPr>
      <w:rPr>
        <w:rFonts w:cs="Times New Roman"/>
      </w:rPr>
    </w:lvl>
    <w:lvl w:ilvl="7" w:tplc="04090019">
      <w:start w:val="1"/>
      <w:numFmt w:val="lowerLetter"/>
      <w:lvlText w:val="%8."/>
      <w:lvlJc w:val="left"/>
      <w:pPr>
        <w:ind w:left="6185" w:hanging="360"/>
      </w:pPr>
      <w:rPr>
        <w:rFonts w:cs="Times New Roman"/>
      </w:rPr>
    </w:lvl>
    <w:lvl w:ilvl="8" w:tplc="0409001B">
      <w:start w:val="1"/>
      <w:numFmt w:val="lowerRoman"/>
      <w:lvlText w:val="%9."/>
      <w:lvlJc w:val="right"/>
      <w:pPr>
        <w:ind w:left="6905" w:hanging="180"/>
      </w:pPr>
      <w:rPr>
        <w:rFonts w:cs="Times New Roman"/>
      </w:rPr>
    </w:lvl>
  </w:abstractNum>
  <w:abstractNum w:abstractNumId="25" w15:restartNumberingAfterBreak="0">
    <w:nsid w:val="5BBC7CDA"/>
    <w:multiLevelType w:val="multilevel"/>
    <w:tmpl w:val="0B02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C80C89"/>
    <w:multiLevelType w:val="multilevel"/>
    <w:tmpl w:val="3CDAE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F5A68"/>
    <w:multiLevelType w:val="hybridMultilevel"/>
    <w:tmpl w:val="560A4B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98861E1"/>
    <w:multiLevelType w:val="multilevel"/>
    <w:tmpl w:val="5F4C6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E0A72"/>
    <w:multiLevelType w:val="hybridMultilevel"/>
    <w:tmpl w:val="1E68E0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BBF3E35"/>
    <w:multiLevelType w:val="hybridMultilevel"/>
    <w:tmpl w:val="69D69B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C247246"/>
    <w:multiLevelType w:val="hybridMultilevel"/>
    <w:tmpl w:val="BA88A5E2"/>
    <w:lvl w:ilvl="0" w:tplc="042EC8B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2" w15:restartNumberingAfterBreak="0">
    <w:nsid w:val="6C5A0DC8"/>
    <w:multiLevelType w:val="hybridMultilevel"/>
    <w:tmpl w:val="B68A784C"/>
    <w:lvl w:ilvl="0" w:tplc="A75ABD60">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3" w15:restartNumberingAfterBreak="0">
    <w:nsid w:val="6DA93981"/>
    <w:multiLevelType w:val="hybridMultilevel"/>
    <w:tmpl w:val="4AD06B6A"/>
    <w:lvl w:ilvl="0" w:tplc="5E1A6388">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1B2050"/>
    <w:multiLevelType w:val="hybridMultilevel"/>
    <w:tmpl w:val="C922D4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3AD0FB7"/>
    <w:multiLevelType w:val="hybridMultilevel"/>
    <w:tmpl w:val="4C32A86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1C4CE0"/>
    <w:multiLevelType w:val="hybridMultilevel"/>
    <w:tmpl w:val="8CFADD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B6C3B28"/>
    <w:multiLevelType w:val="multilevel"/>
    <w:tmpl w:val="10E0DBDE"/>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D36966"/>
    <w:multiLevelType w:val="hybridMultilevel"/>
    <w:tmpl w:val="77E2B86E"/>
    <w:lvl w:ilvl="0" w:tplc="2BC0D43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9" w15:restartNumberingAfterBreak="0">
    <w:nsid w:val="7F997161"/>
    <w:multiLevelType w:val="hybridMultilevel"/>
    <w:tmpl w:val="AB869F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5"/>
  </w:num>
  <w:num w:numId="3">
    <w:abstractNumId w:val="5"/>
  </w:num>
  <w:num w:numId="4">
    <w:abstractNumId w:val="39"/>
  </w:num>
  <w:num w:numId="5">
    <w:abstractNumId w:val="20"/>
  </w:num>
  <w:num w:numId="6">
    <w:abstractNumId w:val="15"/>
  </w:num>
  <w:num w:numId="7">
    <w:abstractNumId w:val="8"/>
  </w:num>
  <w:num w:numId="8">
    <w:abstractNumId w:val="24"/>
  </w:num>
  <w:num w:numId="9">
    <w:abstractNumId w:val="14"/>
  </w:num>
  <w:num w:numId="10">
    <w:abstractNumId w:val="37"/>
  </w:num>
  <w:num w:numId="11">
    <w:abstractNumId w:val="1"/>
  </w:num>
  <w:num w:numId="12">
    <w:abstractNumId w:val="26"/>
  </w:num>
  <w:num w:numId="13">
    <w:abstractNumId w:val="25"/>
  </w:num>
  <w:num w:numId="14">
    <w:abstractNumId w:val="16"/>
  </w:num>
  <w:num w:numId="15">
    <w:abstractNumId w:val="22"/>
  </w:num>
  <w:num w:numId="16">
    <w:abstractNumId w:val="33"/>
  </w:num>
  <w:num w:numId="17">
    <w:abstractNumId w:val="18"/>
  </w:num>
  <w:num w:numId="18">
    <w:abstractNumId w:val="12"/>
  </w:num>
  <w:num w:numId="19">
    <w:abstractNumId w:val="11"/>
  </w:num>
  <w:num w:numId="20">
    <w:abstractNumId w:val="28"/>
  </w:num>
  <w:num w:numId="21">
    <w:abstractNumId w:val="30"/>
  </w:num>
  <w:num w:numId="22">
    <w:abstractNumId w:val="2"/>
  </w:num>
  <w:num w:numId="23">
    <w:abstractNumId w:val="6"/>
  </w:num>
  <w:num w:numId="24">
    <w:abstractNumId w:val="19"/>
  </w:num>
  <w:num w:numId="25">
    <w:abstractNumId w:val="13"/>
  </w:num>
  <w:num w:numId="26">
    <w:abstractNumId w:val="36"/>
  </w:num>
  <w:num w:numId="27">
    <w:abstractNumId w:val="21"/>
  </w:num>
  <w:num w:numId="28">
    <w:abstractNumId w:val="31"/>
  </w:num>
  <w:num w:numId="29">
    <w:abstractNumId w:val="3"/>
  </w:num>
  <w:num w:numId="30">
    <w:abstractNumId w:val="29"/>
  </w:num>
  <w:num w:numId="31">
    <w:abstractNumId w:val="17"/>
  </w:num>
  <w:num w:numId="32">
    <w:abstractNumId w:val="27"/>
  </w:num>
  <w:num w:numId="33">
    <w:abstractNumId w:val="7"/>
  </w:num>
  <w:num w:numId="34">
    <w:abstractNumId w:val="38"/>
  </w:num>
  <w:num w:numId="35">
    <w:abstractNumId w:val="32"/>
  </w:num>
  <w:num w:numId="36">
    <w:abstractNumId w:val="4"/>
  </w:num>
  <w:num w:numId="37">
    <w:abstractNumId w:val="10"/>
  </w:num>
  <w:num w:numId="38">
    <w:abstractNumId w:val="34"/>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8A"/>
    <w:rsid w:val="0001260B"/>
    <w:rsid w:val="00017E9B"/>
    <w:rsid w:val="000330F9"/>
    <w:rsid w:val="00050133"/>
    <w:rsid w:val="00060195"/>
    <w:rsid w:val="00064FB6"/>
    <w:rsid w:val="000739AB"/>
    <w:rsid w:val="000767F3"/>
    <w:rsid w:val="00085182"/>
    <w:rsid w:val="00090F27"/>
    <w:rsid w:val="000912BB"/>
    <w:rsid w:val="00092E70"/>
    <w:rsid w:val="00095220"/>
    <w:rsid w:val="0009749B"/>
    <w:rsid w:val="000A3A82"/>
    <w:rsid w:val="000C1CDE"/>
    <w:rsid w:val="000C1F26"/>
    <w:rsid w:val="000C3749"/>
    <w:rsid w:val="000D035A"/>
    <w:rsid w:val="000D583F"/>
    <w:rsid w:val="000E03DF"/>
    <w:rsid w:val="000E1DF8"/>
    <w:rsid w:val="000F0D4E"/>
    <w:rsid w:val="000F44C1"/>
    <w:rsid w:val="00102AC4"/>
    <w:rsid w:val="00105B90"/>
    <w:rsid w:val="0012265E"/>
    <w:rsid w:val="001315F1"/>
    <w:rsid w:val="001321DE"/>
    <w:rsid w:val="00134AF0"/>
    <w:rsid w:val="00152666"/>
    <w:rsid w:val="001656F4"/>
    <w:rsid w:val="00173877"/>
    <w:rsid w:val="001867C8"/>
    <w:rsid w:val="00186F6D"/>
    <w:rsid w:val="001E0FF3"/>
    <w:rsid w:val="001E14C7"/>
    <w:rsid w:val="001E2177"/>
    <w:rsid w:val="001E2352"/>
    <w:rsid w:val="001E324E"/>
    <w:rsid w:val="001F1A12"/>
    <w:rsid w:val="001F76C7"/>
    <w:rsid w:val="00207DE9"/>
    <w:rsid w:val="00210EF4"/>
    <w:rsid w:val="00224C08"/>
    <w:rsid w:val="002268BE"/>
    <w:rsid w:val="00233B55"/>
    <w:rsid w:val="00240F24"/>
    <w:rsid w:val="00241D96"/>
    <w:rsid w:val="002447C3"/>
    <w:rsid w:val="00264FC1"/>
    <w:rsid w:val="002737BE"/>
    <w:rsid w:val="0028365C"/>
    <w:rsid w:val="002A0B18"/>
    <w:rsid w:val="002A5BF6"/>
    <w:rsid w:val="002A6276"/>
    <w:rsid w:val="002B50D2"/>
    <w:rsid w:val="002B6490"/>
    <w:rsid w:val="002B754F"/>
    <w:rsid w:val="002C7F03"/>
    <w:rsid w:val="002E29C7"/>
    <w:rsid w:val="002F63CD"/>
    <w:rsid w:val="002F79C4"/>
    <w:rsid w:val="0030347E"/>
    <w:rsid w:val="00303574"/>
    <w:rsid w:val="003036B7"/>
    <w:rsid w:val="00303C45"/>
    <w:rsid w:val="0030551B"/>
    <w:rsid w:val="0031465E"/>
    <w:rsid w:val="00315B50"/>
    <w:rsid w:val="003218A3"/>
    <w:rsid w:val="003258CE"/>
    <w:rsid w:val="00326959"/>
    <w:rsid w:val="003308FC"/>
    <w:rsid w:val="00334078"/>
    <w:rsid w:val="0034719F"/>
    <w:rsid w:val="00352B47"/>
    <w:rsid w:val="003558D4"/>
    <w:rsid w:val="0036786C"/>
    <w:rsid w:val="0038222A"/>
    <w:rsid w:val="00385372"/>
    <w:rsid w:val="003A24AF"/>
    <w:rsid w:val="003C3D94"/>
    <w:rsid w:val="003D0AC0"/>
    <w:rsid w:val="003E1DC4"/>
    <w:rsid w:val="003F73C6"/>
    <w:rsid w:val="00400D58"/>
    <w:rsid w:val="00405FE5"/>
    <w:rsid w:val="00412D92"/>
    <w:rsid w:val="00433367"/>
    <w:rsid w:val="0044757C"/>
    <w:rsid w:val="00485853"/>
    <w:rsid w:val="004A4C64"/>
    <w:rsid w:val="004D0D4C"/>
    <w:rsid w:val="004D781E"/>
    <w:rsid w:val="004E360B"/>
    <w:rsid w:val="004E578B"/>
    <w:rsid w:val="004F334E"/>
    <w:rsid w:val="00543497"/>
    <w:rsid w:val="00547887"/>
    <w:rsid w:val="00554309"/>
    <w:rsid w:val="005557D5"/>
    <w:rsid w:val="00555FD0"/>
    <w:rsid w:val="00557729"/>
    <w:rsid w:val="0056056D"/>
    <w:rsid w:val="005778F8"/>
    <w:rsid w:val="005A1DD7"/>
    <w:rsid w:val="005B21C0"/>
    <w:rsid w:val="005B47FC"/>
    <w:rsid w:val="005C5E61"/>
    <w:rsid w:val="005E6F9E"/>
    <w:rsid w:val="005E71BF"/>
    <w:rsid w:val="005F5D81"/>
    <w:rsid w:val="0060285A"/>
    <w:rsid w:val="006166B9"/>
    <w:rsid w:val="00631257"/>
    <w:rsid w:val="00640218"/>
    <w:rsid w:val="00647114"/>
    <w:rsid w:val="00663B59"/>
    <w:rsid w:val="006822C3"/>
    <w:rsid w:val="00694E8A"/>
    <w:rsid w:val="006A1669"/>
    <w:rsid w:val="006A1E37"/>
    <w:rsid w:val="006A5B77"/>
    <w:rsid w:val="006A73B4"/>
    <w:rsid w:val="006D2816"/>
    <w:rsid w:val="006D6989"/>
    <w:rsid w:val="006E3AC7"/>
    <w:rsid w:val="00705175"/>
    <w:rsid w:val="00710B14"/>
    <w:rsid w:val="0072451D"/>
    <w:rsid w:val="007278BF"/>
    <w:rsid w:val="007446B1"/>
    <w:rsid w:val="00747EFC"/>
    <w:rsid w:val="007524F1"/>
    <w:rsid w:val="007550B4"/>
    <w:rsid w:val="007566FC"/>
    <w:rsid w:val="00757D69"/>
    <w:rsid w:val="00762B33"/>
    <w:rsid w:val="0076454B"/>
    <w:rsid w:val="00765B2C"/>
    <w:rsid w:val="007768A5"/>
    <w:rsid w:val="00784801"/>
    <w:rsid w:val="007B056F"/>
    <w:rsid w:val="007B3635"/>
    <w:rsid w:val="007B689C"/>
    <w:rsid w:val="007C07C2"/>
    <w:rsid w:val="007D199C"/>
    <w:rsid w:val="007D3CB7"/>
    <w:rsid w:val="007D4CF3"/>
    <w:rsid w:val="007E3184"/>
    <w:rsid w:val="007F398A"/>
    <w:rsid w:val="00803C15"/>
    <w:rsid w:val="00807B7C"/>
    <w:rsid w:val="00810FF7"/>
    <w:rsid w:val="00821ACF"/>
    <w:rsid w:val="00822873"/>
    <w:rsid w:val="008264B8"/>
    <w:rsid w:val="008318A6"/>
    <w:rsid w:val="00843741"/>
    <w:rsid w:val="0086565E"/>
    <w:rsid w:val="00873C23"/>
    <w:rsid w:val="00874436"/>
    <w:rsid w:val="008870FA"/>
    <w:rsid w:val="008B1C4B"/>
    <w:rsid w:val="008B5096"/>
    <w:rsid w:val="008B60E8"/>
    <w:rsid w:val="008C14D1"/>
    <w:rsid w:val="008C76D8"/>
    <w:rsid w:val="008D07EE"/>
    <w:rsid w:val="008D3A3F"/>
    <w:rsid w:val="008E4254"/>
    <w:rsid w:val="008F1293"/>
    <w:rsid w:val="00903C5D"/>
    <w:rsid w:val="00906BC8"/>
    <w:rsid w:val="0090716A"/>
    <w:rsid w:val="009151B1"/>
    <w:rsid w:val="00925BA4"/>
    <w:rsid w:val="00926CBB"/>
    <w:rsid w:val="00931B55"/>
    <w:rsid w:val="00943FC6"/>
    <w:rsid w:val="00947650"/>
    <w:rsid w:val="00953A62"/>
    <w:rsid w:val="00962E34"/>
    <w:rsid w:val="00974E66"/>
    <w:rsid w:val="00980358"/>
    <w:rsid w:val="009904E0"/>
    <w:rsid w:val="009939F6"/>
    <w:rsid w:val="009B6132"/>
    <w:rsid w:val="009C048D"/>
    <w:rsid w:val="009D35F4"/>
    <w:rsid w:val="009D6C7B"/>
    <w:rsid w:val="009E2C27"/>
    <w:rsid w:val="009E61BE"/>
    <w:rsid w:val="00A0422F"/>
    <w:rsid w:val="00A17CD6"/>
    <w:rsid w:val="00A2647C"/>
    <w:rsid w:val="00A309C2"/>
    <w:rsid w:val="00A3334F"/>
    <w:rsid w:val="00A52CD6"/>
    <w:rsid w:val="00A70F66"/>
    <w:rsid w:val="00A86FD5"/>
    <w:rsid w:val="00A90446"/>
    <w:rsid w:val="00A93D1D"/>
    <w:rsid w:val="00A9701C"/>
    <w:rsid w:val="00AC7E93"/>
    <w:rsid w:val="00AD1FA6"/>
    <w:rsid w:val="00AD2BC0"/>
    <w:rsid w:val="00AE71F4"/>
    <w:rsid w:val="00B02FFE"/>
    <w:rsid w:val="00B16723"/>
    <w:rsid w:val="00B56D00"/>
    <w:rsid w:val="00B57E38"/>
    <w:rsid w:val="00B608C2"/>
    <w:rsid w:val="00B83808"/>
    <w:rsid w:val="00BA3DB5"/>
    <w:rsid w:val="00BA7D9A"/>
    <w:rsid w:val="00BB2E68"/>
    <w:rsid w:val="00BC0648"/>
    <w:rsid w:val="00BC0914"/>
    <w:rsid w:val="00BC172F"/>
    <w:rsid w:val="00BD42ED"/>
    <w:rsid w:val="00C11D0F"/>
    <w:rsid w:val="00C137E6"/>
    <w:rsid w:val="00C15AC5"/>
    <w:rsid w:val="00C212C1"/>
    <w:rsid w:val="00C344EB"/>
    <w:rsid w:val="00C36FE3"/>
    <w:rsid w:val="00C43244"/>
    <w:rsid w:val="00C46EA1"/>
    <w:rsid w:val="00C53249"/>
    <w:rsid w:val="00C55FF3"/>
    <w:rsid w:val="00C64F2B"/>
    <w:rsid w:val="00C71787"/>
    <w:rsid w:val="00C736A2"/>
    <w:rsid w:val="00C75FF5"/>
    <w:rsid w:val="00C8201E"/>
    <w:rsid w:val="00C94FA5"/>
    <w:rsid w:val="00CA5784"/>
    <w:rsid w:val="00CE7344"/>
    <w:rsid w:val="00CF196A"/>
    <w:rsid w:val="00CF2739"/>
    <w:rsid w:val="00D1732E"/>
    <w:rsid w:val="00D2402C"/>
    <w:rsid w:val="00D3691C"/>
    <w:rsid w:val="00D446B8"/>
    <w:rsid w:val="00D510FB"/>
    <w:rsid w:val="00D53886"/>
    <w:rsid w:val="00D61029"/>
    <w:rsid w:val="00D8029F"/>
    <w:rsid w:val="00D862D8"/>
    <w:rsid w:val="00DA0AA5"/>
    <w:rsid w:val="00DA33BE"/>
    <w:rsid w:val="00DB0005"/>
    <w:rsid w:val="00DE4B51"/>
    <w:rsid w:val="00DF7FE9"/>
    <w:rsid w:val="00E04425"/>
    <w:rsid w:val="00E04A35"/>
    <w:rsid w:val="00E16179"/>
    <w:rsid w:val="00E34E00"/>
    <w:rsid w:val="00E50B72"/>
    <w:rsid w:val="00E60C08"/>
    <w:rsid w:val="00E90E95"/>
    <w:rsid w:val="00EA2409"/>
    <w:rsid w:val="00EA2D43"/>
    <w:rsid w:val="00EA5B18"/>
    <w:rsid w:val="00EA66C3"/>
    <w:rsid w:val="00EB2B51"/>
    <w:rsid w:val="00EB48E1"/>
    <w:rsid w:val="00EB579B"/>
    <w:rsid w:val="00EC4F33"/>
    <w:rsid w:val="00ED1790"/>
    <w:rsid w:val="00EE19A2"/>
    <w:rsid w:val="00EE26F2"/>
    <w:rsid w:val="00EE2B1D"/>
    <w:rsid w:val="00EF2F62"/>
    <w:rsid w:val="00F01275"/>
    <w:rsid w:val="00F350D7"/>
    <w:rsid w:val="00F42060"/>
    <w:rsid w:val="00F44846"/>
    <w:rsid w:val="00F45AA3"/>
    <w:rsid w:val="00F510CE"/>
    <w:rsid w:val="00F63267"/>
    <w:rsid w:val="00F722BD"/>
    <w:rsid w:val="00F80966"/>
    <w:rsid w:val="00F835DE"/>
    <w:rsid w:val="00F85A37"/>
    <w:rsid w:val="00FA7AB4"/>
    <w:rsid w:val="00FB70F9"/>
    <w:rsid w:val="00FD6A93"/>
    <w:rsid w:val="00FE530E"/>
    <w:rsid w:val="00FF691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3ECB8"/>
  <w15:chartTrackingRefBased/>
  <w15:docId w15:val="{BBF56620-70AF-425F-8EF6-C9F6B248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E8A"/>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94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4E8A"/>
    <w:rPr>
      <w:rFonts w:ascii="Calibri" w:eastAsia="Calibri" w:hAnsi="Calibri" w:cs="Arial"/>
      <w:sz w:val="20"/>
      <w:szCs w:val="20"/>
      <w:lang w:val="en-US"/>
    </w:rPr>
  </w:style>
  <w:style w:type="character" w:styleId="EndnoteReference">
    <w:name w:val="endnote reference"/>
    <w:basedOn w:val="DefaultParagraphFont"/>
    <w:uiPriority w:val="99"/>
    <w:semiHidden/>
    <w:unhideWhenUsed/>
    <w:rsid w:val="00694E8A"/>
    <w:rPr>
      <w:vertAlign w:val="superscript"/>
    </w:rPr>
  </w:style>
  <w:style w:type="character" w:styleId="Emphasis">
    <w:name w:val="Emphasis"/>
    <w:uiPriority w:val="20"/>
    <w:qFormat/>
    <w:rsid w:val="007E3184"/>
    <w:rPr>
      <w:i/>
      <w:iCs/>
    </w:rPr>
  </w:style>
  <w:style w:type="character" w:customStyle="1" w:styleId="apple-converted-space">
    <w:name w:val="apple-converted-space"/>
    <w:rsid w:val="007E3184"/>
  </w:style>
  <w:style w:type="paragraph" w:customStyle="1" w:styleId="JurnalUL-1">
    <w:name w:val="Jurnal UL-1"/>
    <w:basedOn w:val="Normal"/>
    <w:link w:val="JurnalUL-1Char"/>
    <w:qFormat/>
    <w:rsid w:val="007E3184"/>
    <w:pPr>
      <w:autoSpaceDE w:val="0"/>
      <w:autoSpaceDN w:val="0"/>
      <w:adjustRightInd w:val="0"/>
      <w:spacing w:after="0" w:line="240" w:lineRule="auto"/>
      <w:jc w:val="both"/>
    </w:pPr>
    <w:rPr>
      <w:rFonts w:ascii="French Script MT" w:hAnsi="French Script MT" w:cs="Times New Roman"/>
      <w:color w:val="222222"/>
      <w:sz w:val="102"/>
      <w:szCs w:val="102"/>
      <w:shd w:val="clear" w:color="auto" w:fill="FFFFFF"/>
      <w:lang w:val="id-ID"/>
    </w:rPr>
  </w:style>
  <w:style w:type="paragraph" w:styleId="FootnoteText">
    <w:name w:val="footnote text"/>
    <w:basedOn w:val="Normal"/>
    <w:link w:val="FootnoteTextChar"/>
    <w:uiPriority w:val="99"/>
    <w:semiHidden/>
    <w:rsid w:val="00953A62"/>
    <w:pPr>
      <w:spacing w:after="0" w:line="240" w:lineRule="auto"/>
    </w:pPr>
    <w:rPr>
      <w:sz w:val="20"/>
      <w:szCs w:val="20"/>
    </w:rPr>
  </w:style>
  <w:style w:type="character" w:customStyle="1" w:styleId="JurnalUL-1Char">
    <w:name w:val="Jurnal UL-1 Char"/>
    <w:basedOn w:val="DefaultParagraphFont"/>
    <w:link w:val="JurnalUL-1"/>
    <w:rsid w:val="007E3184"/>
    <w:rPr>
      <w:rFonts w:ascii="French Script MT" w:eastAsia="Calibri" w:hAnsi="French Script MT" w:cs="Times New Roman"/>
      <w:color w:val="222222"/>
      <w:sz w:val="102"/>
      <w:szCs w:val="102"/>
    </w:rPr>
  </w:style>
  <w:style w:type="character" w:customStyle="1" w:styleId="FootnoteTextChar">
    <w:name w:val="Footnote Text Char"/>
    <w:basedOn w:val="DefaultParagraphFont"/>
    <w:link w:val="FootnoteText"/>
    <w:uiPriority w:val="99"/>
    <w:semiHidden/>
    <w:rsid w:val="00953A62"/>
    <w:rPr>
      <w:rFonts w:ascii="Calibri" w:eastAsia="Calibri" w:hAnsi="Calibri" w:cs="Arial"/>
      <w:sz w:val="20"/>
      <w:szCs w:val="20"/>
      <w:lang w:val="en-US"/>
    </w:rPr>
  </w:style>
  <w:style w:type="character" w:styleId="FootnoteReference">
    <w:name w:val="footnote reference"/>
    <w:uiPriority w:val="99"/>
    <w:semiHidden/>
    <w:rsid w:val="00953A62"/>
    <w:rPr>
      <w:rFonts w:cs="Times New Roman"/>
      <w:vertAlign w:val="superscript"/>
    </w:rPr>
  </w:style>
  <w:style w:type="paragraph" w:styleId="ListParagraph">
    <w:name w:val="List Paragraph"/>
    <w:basedOn w:val="Normal"/>
    <w:uiPriority w:val="34"/>
    <w:qFormat/>
    <w:rsid w:val="00953A62"/>
    <w:pPr>
      <w:ind w:left="720"/>
    </w:pPr>
  </w:style>
  <w:style w:type="paragraph" w:styleId="Subtitle">
    <w:name w:val="Subtitle"/>
    <w:basedOn w:val="Normal"/>
    <w:next w:val="Normal"/>
    <w:link w:val="SubtitleChar"/>
    <w:qFormat/>
    <w:rsid w:val="00F42060"/>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F42060"/>
    <w:rPr>
      <w:rFonts w:ascii="Cambria" w:eastAsia="Times New Roman" w:hAnsi="Cambria" w:cs="Times New Roman"/>
      <w:sz w:val="24"/>
      <w:szCs w:val="24"/>
      <w:lang w:val="en-US"/>
    </w:rPr>
  </w:style>
  <w:style w:type="paragraph" w:styleId="Header">
    <w:name w:val="header"/>
    <w:basedOn w:val="Normal"/>
    <w:link w:val="HeaderChar"/>
    <w:uiPriority w:val="99"/>
    <w:unhideWhenUsed/>
    <w:rsid w:val="00903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C5D"/>
    <w:rPr>
      <w:rFonts w:ascii="Calibri" w:eastAsia="Calibri" w:hAnsi="Calibri" w:cs="Arial"/>
      <w:lang w:val="en-US"/>
    </w:rPr>
  </w:style>
  <w:style w:type="paragraph" w:styleId="Footer">
    <w:name w:val="footer"/>
    <w:basedOn w:val="Normal"/>
    <w:link w:val="FooterChar"/>
    <w:uiPriority w:val="99"/>
    <w:unhideWhenUsed/>
    <w:rsid w:val="00903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C5D"/>
    <w:rPr>
      <w:rFonts w:ascii="Calibri" w:eastAsia="Calibri" w:hAnsi="Calibri" w:cs="Arial"/>
      <w:lang w:val="en-US"/>
    </w:rPr>
  </w:style>
  <w:style w:type="paragraph" w:styleId="NormalWeb">
    <w:name w:val="Normal (Web)"/>
    <w:basedOn w:val="Normal"/>
    <w:rsid w:val="00224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6C7B"/>
    <w:rPr>
      <w:color w:val="0563C1" w:themeColor="hyperlink"/>
      <w:u w:val="single"/>
    </w:rPr>
  </w:style>
  <w:style w:type="paragraph" w:styleId="BalloonText">
    <w:name w:val="Balloon Text"/>
    <w:basedOn w:val="Normal"/>
    <w:link w:val="BalloonTextChar"/>
    <w:uiPriority w:val="99"/>
    <w:semiHidden/>
    <w:unhideWhenUsed/>
    <w:rsid w:val="00A33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4F"/>
    <w:rPr>
      <w:rFonts w:ascii="Segoe UI" w:eastAsia="Calibri" w:hAnsi="Segoe UI" w:cs="Segoe UI"/>
      <w:sz w:val="18"/>
      <w:szCs w:val="18"/>
      <w:lang w:val="en-US"/>
    </w:rPr>
  </w:style>
  <w:style w:type="paragraph" w:customStyle="1" w:styleId="StyleE-JOURNALAbstrakKeywordsBold">
    <w:name w:val="Style E-JOURNAL_AbstrakKeywords + Bold"/>
    <w:basedOn w:val="Normal"/>
    <w:rsid w:val="00AD2BC0"/>
    <w:pPr>
      <w:spacing w:before="120" w:after="120" w:line="240" w:lineRule="auto"/>
      <w:jc w:val="both"/>
    </w:pPr>
    <w:rPr>
      <w:rFonts w:ascii="Times New Roman" w:eastAsia="Times New Roman" w:hAnsi="Times New Roman" w:cs="Times New Roman"/>
      <w:b/>
      <w:bCs/>
      <w:i/>
      <w:iCs/>
      <w:lang w:val="id-ID"/>
    </w:rPr>
  </w:style>
  <w:style w:type="paragraph" w:customStyle="1" w:styleId="E-JOURNALAbstrakKeywords">
    <w:name w:val="E-JOURNAL_AbstrakKeywords"/>
    <w:basedOn w:val="Normal"/>
    <w:qFormat/>
    <w:rsid w:val="00AD2BC0"/>
    <w:pPr>
      <w:spacing w:before="60" w:after="0" w:line="240" w:lineRule="auto"/>
      <w:jc w:val="both"/>
    </w:pPr>
    <w:rPr>
      <w:rFonts w:ascii="Times New Roman" w:eastAsia="Times New Roman" w:hAnsi="Times New Roman" w:cs="Times New Roman"/>
      <w:i/>
      <w:lang w:val="id-ID"/>
    </w:rPr>
  </w:style>
  <w:style w:type="paragraph" w:customStyle="1" w:styleId="E-JOURNALBody">
    <w:name w:val="E-JOURNAL_Body"/>
    <w:basedOn w:val="Normal"/>
    <w:qFormat/>
    <w:rsid w:val="00173877"/>
    <w:pPr>
      <w:spacing w:after="0" w:line="240" w:lineRule="auto"/>
      <w:ind w:firstLine="567"/>
      <w:jc w:val="both"/>
    </w:pPr>
    <w:rPr>
      <w:rFonts w:ascii="Times New Roman" w:eastAsia="Times New Roman" w:hAnsi="Times New Roman" w:cs="Times New Roman"/>
      <w:szCs w:val="24"/>
      <w:lang w:val="id-ID"/>
    </w:rPr>
  </w:style>
  <w:style w:type="paragraph" w:customStyle="1" w:styleId="E-JOURNALHeading2">
    <w:name w:val="E-JOURNAL_Heading 2"/>
    <w:basedOn w:val="Normal"/>
    <w:qFormat/>
    <w:rsid w:val="00173877"/>
    <w:pPr>
      <w:spacing w:before="120" w:after="120" w:line="240" w:lineRule="auto"/>
    </w:pPr>
    <w:rPr>
      <w:rFonts w:ascii="Times New Roman" w:eastAsia="Times New Roman" w:hAnsi="Times New Roman" w:cs="Times New Roman"/>
      <w:b/>
    </w:rPr>
  </w:style>
  <w:style w:type="paragraph" w:customStyle="1" w:styleId="E-JOURNALHeading1">
    <w:name w:val="E-JOURNAL_Heading 1"/>
    <w:basedOn w:val="Normal"/>
    <w:qFormat/>
    <w:rsid w:val="00105B90"/>
    <w:pPr>
      <w:spacing w:before="120" w:after="120" w:line="240" w:lineRule="auto"/>
    </w:pPr>
    <w:rPr>
      <w:rFonts w:ascii="Times New Roman" w:eastAsia="Times New Roman" w:hAnsi="Times New Roman" w:cs="Times New Roman"/>
      <w:b/>
    </w:rPr>
  </w:style>
  <w:style w:type="paragraph" w:customStyle="1" w:styleId="E-JOURNALTableCaption">
    <w:name w:val="E-JOURNAL_TableCaption"/>
    <w:basedOn w:val="Normal"/>
    <w:autoRedefine/>
    <w:qFormat/>
    <w:rsid w:val="00105B90"/>
    <w:pPr>
      <w:spacing w:before="120" w:after="120" w:line="240" w:lineRule="atLeast"/>
      <w:jc w:val="center"/>
    </w:pPr>
    <w:rPr>
      <w:rFonts w:ascii="Times New Roman" w:eastAsia="Times New Roman" w:hAnsi="Times New Roman" w:cs="Times New Roman"/>
      <w:szCs w:val="24"/>
      <w:lang w:val="id-ID"/>
    </w:rPr>
  </w:style>
  <w:style w:type="paragraph" w:customStyle="1" w:styleId="E-JOURNALTable">
    <w:name w:val="E-JOURNAL_Table"/>
    <w:basedOn w:val="Normal"/>
    <w:qFormat/>
    <w:rsid w:val="00105B90"/>
    <w:pPr>
      <w:spacing w:after="0" w:line="240" w:lineRule="atLeast"/>
      <w:jc w:val="center"/>
    </w:pPr>
    <w:rPr>
      <w:rFonts w:ascii="Times New Roman" w:eastAsia="Times New Roman" w:hAnsi="Times New Roman" w:cs="Times New Roman"/>
      <w:szCs w:val="24"/>
      <w:lang w:val="id-ID"/>
    </w:rPr>
  </w:style>
  <w:style w:type="paragraph" w:customStyle="1" w:styleId="E-JOURNALPictureCapture">
    <w:name w:val="E-JOURNAL_Picture Capture"/>
    <w:basedOn w:val="Normal"/>
    <w:autoRedefine/>
    <w:qFormat/>
    <w:rsid w:val="00105B90"/>
    <w:pPr>
      <w:spacing w:before="120" w:after="120" w:line="240" w:lineRule="atLeast"/>
      <w:jc w:val="center"/>
    </w:pPr>
    <w:rPr>
      <w:rFonts w:ascii="Times New Roman" w:eastAsia="Times New Roman" w:hAnsi="Times New Roman" w:cs="Times New Roman"/>
      <w:color w:val="000000"/>
      <w:szCs w:val="24"/>
      <w:lang w:val="id-ID"/>
    </w:rPr>
  </w:style>
  <w:style w:type="paragraph" w:customStyle="1" w:styleId="E-JOURNALPicture">
    <w:name w:val="E-JOURNAL_Picture"/>
    <w:basedOn w:val="E-JOURNALTable"/>
    <w:qFormat/>
    <w:rsid w:val="00105B90"/>
    <w:rPr>
      <w:szCs w:val="22"/>
    </w:rPr>
  </w:style>
  <w:style w:type="character" w:customStyle="1" w:styleId="UnresolvedMention">
    <w:name w:val="Unresolved Mention"/>
    <w:basedOn w:val="DefaultParagraphFont"/>
    <w:uiPriority w:val="99"/>
    <w:semiHidden/>
    <w:unhideWhenUsed/>
    <w:rsid w:val="008D3A3F"/>
    <w:rPr>
      <w:color w:val="605E5C"/>
      <w:shd w:val="clear" w:color="auto" w:fill="E1DFDD"/>
    </w:rPr>
  </w:style>
  <w:style w:type="table" w:styleId="TableGrid">
    <w:name w:val="Table Grid"/>
    <w:basedOn w:val="TableNormal"/>
    <w:uiPriority w:val="39"/>
    <w:rsid w:val="008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F7FE9"/>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98">
      <w:bodyDiv w:val="1"/>
      <w:marLeft w:val="0"/>
      <w:marRight w:val="0"/>
      <w:marTop w:val="0"/>
      <w:marBottom w:val="0"/>
      <w:divBdr>
        <w:top w:val="none" w:sz="0" w:space="0" w:color="auto"/>
        <w:left w:val="none" w:sz="0" w:space="0" w:color="auto"/>
        <w:bottom w:val="none" w:sz="0" w:space="0" w:color="auto"/>
        <w:right w:val="none" w:sz="0" w:space="0" w:color="auto"/>
      </w:divBdr>
    </w:div>
    <w:div w:id="70199018">
      <w:bodyDiv w:val="1"/>
      <w:marLeft w:val="0"/>
      <w:marRight w:val="0"/>
      <w:marTop w:val="0"/>
      <w:marBottom w:val="0"/>
      <w:divBdr>
        <w:top w:val="none" w:sz="0" w:space="0" w:color="auto"/>
        <w:left w:val="none" w:sz="0" w:space="0" w:color="auto"/>
        <w:bottom w:val="none" w:sz="0" w:space="0" w:color="auto"/>
        <w:right w:val="none" w:sz="0" w:space="0" w:color="auto"/>
      </w:divBdr>
    </w:div>
    <w:div w:id="119228183">
      <w:bodyDiv w:val="1"/>
      <w:marLeft w:val="0"/>
      <w:marRight w:val="0"/>
      <w:marTop w:val="0"/>
      <w:marBottom w:val="0"/>
      <w:divBdr>
        <w:top w:val="none" w:sz="0" w:space="0" w:color="auto"/>
        <w:left w:val="none" w:sz="0" w:space="0" w:color="auto"/>
        <w:bottom w:val="none" w:sz="0" w:space="0" w:color="auto"/>
        <w:right w:val="none" w:sz="0" w:space="0" w:color="auto"/>
      </w:divBdr>
      <w:divsChild>
        <w:div w:id="1880363446">
          <w:marLeft w:val="0"/>
          <w:marRight w:val="0"/>
          <w:marTop w:val="0"/>
          <w:marBottom w:val="0"/>
          <w:divBdr>
            <w:top w:val="single" w:sz="2" w:space="0" w:color="E3E3E3"/>
            <w:left w:val="single" w:sz="2" w:space="0" w:color="E3E3E3"/>
            <w:bottom w:val="single" w:sz="2" w:space="0" w:color="E3E3E3"/>
            <w:right w:val="single" w:sz="2" w:space="0" w:color="E3E3E3"/>
          </w:divBdr>
          <w:divsChild>
            <w:div w:id="1187865910">
              <w:marLeft w:val="0"/>
              <w:marRight w:val="0"/>
              <w:marTop w:val="0"/>
              <w:marBottom w:val="0"/>
              <w:divBdr>
                <w:top w:val="single" w:sz="2" w:space="0" w:color="E3E3E3"/>
                <w:left w:val="single" w:sz="2" w:space="0" w:color="E3E3E3"/>
                <w:bottom w:val="single" w:sz="2" w:space="0" w:color="E3E3E3"/>
                <w:right w:val="single" w:sz="2" w:space="0" w:color="E3E3E3"/>
              </w:divBdr>
              <w:divsChild>
                <w:div w:id="544760627">
                  <w:marLeft w:val="0"/>
                  <w:marRight w:val="0"/>
                  <w:marTop w:val="0"/>
                  <w:marBottom w:val="0"/>
                  <w:divBdr>
                    <w:top w:val="single" w:sz="2" w:space="0" w:color="E3E3E3"/>
                    <w:left w:val="single" w:sz="2" w:space="0" w:color="E3E3E3"/>
                    <w:bottom w:val="single" w:sz="2" w:space="0" w:color="E3E3E3"/>
                    <w:right w:val="single" w:sz="2" w:space="0" w:color="E3E3E3"/>
                  </w:divBdr>
                  <w:divsChild>
                    <w:div w:id="1790079735">
                      <w:marLeft w:val="0"/>
                      <w:marRight w:val="0"/>
                      <w:marTop w:val="0"/>
                      <w:marBottom w:val="0"/>
                      <w:divBdr>
                        <w:top w:val="single" w:sz="2" w:space="0" w:color="E3E3E3"/>
                        <w:left w:val="single" w:sz="2" w:space="0" w:color="E3E3E3"/>
                        <w:bottom w:val="single" w:sz="2" w:space="0" w:color="E3E3E3"/>
                        <w:right w:val="single" w:sz="2" w:space="0" w:color="E3E3E3"/>
                      </w:divBdr>
                      <w:divsChild>
                        <w:div w:id="253057183">
                          <w:marLeft w:val="0"/>
                          <w:marRight w:val="0"/>
                          <w:marTop w:val="0"/>
                          <w:marBottom w:val="0"/>
                          <w:divBdr>
                            <w:top w:val="single" w:sz="2" w:space="0" w:color="E3E3E3"/>
                            <w:left w:val="single" w:sz="2" w:space="0" w:color="E3E3E3"/>
                            <w:bottom w:val="single" w:sz="2" w:space="0" w:color="E3E3E3"/>
                            <w:right w:val="single" w:sz="2" w:space="0" w:color="E3E3E3"/>
                          </w:divBdr>
                          <w:divsChild>
                            <w:div w:id="1959337616">
                              <w:marLeft w:val="0"/>
                              <w:marRight w:val="0"/>
                              <w:marTop w:val="100"/>
                              <w:marBottom w:val="100"/>
                              <w:divBdr>
                                <w:top w:val="single" w:sz="2" w:space="0" w:color="E3E3E3"/>
                                <w:left w:val="single" w:sz="2" w:space="0" w:color="E3E3E3"/>
                                <w:bottom w:val="single" w:sz="2" w:space="0" w:color="E3E3E3"/>
                                <w:right w:val="single" w:sz="2" w:space="0" w:color="E3E3E3"/>
                              </w:divBdr>
                              <w:divsChild>
                                <w:div w:id="398286594">
                                  <w:marLeft w:val="0"/>
                                  <w:marRight w:val="0"/>
                                  <w:marTop w:val="0"/>
                                  <w:marBottom w:val="0"/>
                                  <w:divBdr>
                                    <w:top w:val="single" w:sz="2" w:space="0" w:color="E3E3E3"/>
                                    <w:left w:val="single" w:sz="2" w:space="0" w:color="E3E3E3"/>
                                    <w:bottom w:val="single" w:sz="2" w:space="0" w:color="E3E3E3"/>
                                    <w:right w:val="single" w:sz="2" w:space="0" w:color="E3E3E3"/>
                                  </w:divBdr>
                                  <w:divsChild>
                                    <w:div w:id="1374189230">
                                      <w:marLeft w:val="0"/>
                                      <w:marRight w:val="0"/>
                                      <w:marTop w:val="0"/>
                                      <w:marBottom w:val="0"/>
                                      <w:divBdr>
                                        <w:top w:val="single" w:sz="2" w:space="0" w:color="E3E3E3"/>
                                        <w:left w:val="single" w:sz="2" w:space="0" w:color="E3E3E3"/>
                                        <w:bottom w:val="single" w:sz="2" w:space="0" w:color="E3E3E3"/>
                                        <w:right w:val="single" w:sz="2" w:space="0" w:color="E3E3E3"/>
                                      </w:divBdr>
                                      <w:divsChild>
                                        <w:div w:id="1536652502">
                                          <w:marLeft w:val="0"/>
                                          <w:marRight w:val="0"/>
                                          <w:marTop w:val="0"/>
                                          <w:marBottom w:val="0"/>
                                          <w:divBdr>
                                            <w:top w:val="single" w:sz="2" w:space="0" w:color="E3E3E3"/>
                                            <w:left w:val="single" w:sz="2" w:space="0" w:color="E3E3E3"/>
                                            <w:bottom w:val="single" w:sz="2" w:space="0" w:color="E3E3E3"/>
                                            <w:right w:val="single" w:sz="2" w:space="0" w:color="E3E3E3"/>
                                          </w:divBdr>
                                          <w:divsChild>
                                            <w:div w:id="1485707775">
                                              <w:marLeft w:val="0"/>
                                              <w:marRight w:val="0"/>
                                              <w:marTop w:val="0"/>
                                              <w:marBottom w:val="0"/>
                                              <w:divBdr>
                                                <w:top w:val="single" w:sz="2" w:space="0" w:color="E3E3E3"/>
                                                <w:left w:val="single" w:sz="2" w:space="0" w:color="E3E3E3"/>
                                                <w:bottom w:val="single" w:sz="2" w:space="0" w:color="E3E3E3"/>
                                                <w:right w:val="single" w:sz="2" w:space="0" w:color="E3E3E3"/>
                                              </w:divBdr>
                                              <w:divsChild>
                                                <w:div w:id="1892420768">
                                                  <w:marLeft w:val="0"/>
                                                  <w:marRight w:val="0"/>
                                                  <w:marTop w:val="0"/>
                                                  <w:marBottom w:val="0"/>
                                                  <w:divBdr>
                                                    <w:top w:val="single" w:sz="2" w:space="0" w:color="E3E3E3"/>
                                                    <w:left w:val="single" w:sz="2" w:space="0" w:color="E3E3E3"/>
                                                    <w:bottom w:val="single" w:sz="2" w:space="0" w:color="E3E3E3"/>
                                                    <w:right w:val="single" w:sz="2" w:space="0" w:color="E3E3E3"/>
                                                  </w:divBdr>
                                                  <w:divsChild>
                                                    <w:div w:id="534463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1794822">
          <w:marLeft w:val="0"/>
          <w:marRight w:val="0"/>
          <w:marTop w:val="0"/>
          <w:marBottom w:val="0"/>
          <w:divBdr>
            <w:top w:val="none" w:sz="0" w:space="0" w:color="auto"/>
            <w:left w:val="none" w:sz="0" w:space="0" w:color="auto"/>
            <w:bottom w:val="none" w:sz="0" w:space="0" w:color="auto"/>
            <w:right w:val="none" w:sz="0" w:space="0" w:color="auto"/>
          </w:divBdr>
        </w:div>
      </w:divsChild>
    </w:div>
    <w:div w:id="120727498">
      <w:bodyDiv w:val="1"/>
      <w:marLeft w:val="0"/>
      <w:marRight w:val="0"/>
      <w:marTop w:val="0"/>
      <w:marBottom w:val="0"/>
      <w:divBdr>
        <w:top w:val="none" w:sz="0" w:space="0" w:color="auto"/>
        <w:left w:val="none" w:sz="0" w:space="0" w:color="auto"/>
        <w:bottom w:val="none" w:sz="0" w:space="0" w:color="auto"/>
        <w:right w:val="none" w:sz="0" w:space="0" w:color="auto"/>
      </w:divBdr>
      <w:divsChild>
        <w:div w:id="669407224">
          <w:marLeft w:val="0"/>
          <w:marRight w:val="0"/>
          <w:marTop w:val="0"/>
          <w:marBottom w:val="0"/>
          <w:divBdr>
            <w:top w:val="single" w:sz="2" w:space="0" w:color="E3E3E3"/>
            <w:left w:val="single" w:sz="2" w:space="0" w:color="E3E3E3"/>
            <w:bottom w:val="single" w:sz="2" w:space="0" w:color="E3E3E3"/>
            <w:right w:val="single" w:sz="2" w:space="0" w:color="E3E3E3"/>
          </w:divBdr>
          <w:divsChild>
            <w:div w:id="45496502">
              <w:marLeft w:val="0"/>
              <w:marRight w:val="0"/>
              <w:marTop w:val="0"/>
              <w:marBottom w:val="0"/>
              <w:divBdr>
                <w:top w:val="single" w:sz="2" w:space="0" w:color="E3E3E3"/>
                <w:left w:val="single" w:sz="2" w:space="0" w:color="E3E3E3"/>
                <w:bottom w:val="single" w:sz="2" w:space="0" w:color="E3E3E3"/>
                <w:right w:val="single" w:sz="2" w:space="0" w:color="E3E3E3"/>
              </w:divBdr>
              <w:divsChild>
                <w:div w:id="623275603">
                  <w:marLeft w:val="0"/>
                  <w:marRight w:val="0"/>
                  <w:marTop w:val="0"/>
                  <w:marBottom w:val="0"/>
                  <w:divBdr>
                    <w:top w:val="single" w:sz="2" w:space="0" w:color="E3E3E3"/>
                    <w:left w:val="single" w:sz="2" w:space="0" w:color="E3E3E3"/>
                    <w:bottom w:val="single" w:sz="2" w:space="0" w:color="E3E3E3"/>
                    <w:right w:val="single" w:sz="2" w:space="0" w:color="E3E3E3"/>
                  </w:divBdr>
                  <w:divsChild>
                    <w:div w:id="188495610">
                      <w:marLeft w:val="0"/>
                      <w:marRight w:val="0"/>
                      <w:marTop w:val="0"/>
                      <w:marBottom w:val="0"/>
                      <w:divBdr>
                        <w:top w:val="single" w:sz="2" w:space="0" w:color="E3E3E3"/>
                        <w:left w:val="single" w:sz="2" w:space="0" w:color="E3E3E3"/>
                        <w:bottom w:val="single" w:sz="2" w:space="0" w:color="E3E3E3"/>
                        <w:right w:val="single" w:sz="2" w:space="0" w:color="E3E3E3"/>
                      </w:divBdr>
                      <w:divsChild>
                        <w:div w:id="1523860225">
                          <w:marLeft w:val="0"/>
                          <w:marRight w:val="0"/>
                          <w:marTop w:val="0"/>
                          <w:marBottom w:val="0"/>
                          <w:divBdr>
                            <w:top w:val="single" w:sz="2" w:space="0" w:color="E3E3E3"/>
                            <w:left w:val="single" w:sz="2" w:space="0" w:color="E3E3E3"/>
                            <w:bottom w:val="single" w:sz="2" w:space="0" w:color="E3E3E3"/>
                            <w:right w:val="single" w:sz="2" w:space="0" w:color="E3E3E3"/>
                          </w:divBdr>
                          <w:divsChild>
                            <w:div w:id="1114053700">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613648">
                                  <w:marLeft w:val="0"/>
                                  <w:marRight w:val="0"/>
                                  <w:marTop w:val="0"/>
                                  <w:marBottom w:val="0"/>
                                  <w:divBdr>
                                    <w:top w:val="single" w:sz="2" w:space="0" w:color="E3E3E3"/>
                                    <w:left w:val="single" w:sz="2" w:space="0" w:color="E3E3E3"/>
                                    <w:bottom w:val="single" w:sz="2" w:space="0" w:color="E3E3E3"/>
                                    <w:right w:val="single" w:sz="2" w:space="0" w:color="E3E3E3"/>
                                  </w:divBdr>
                                  <w:divsChild>
                                    <w:div w:id="1092320628">
                                      <w:marLeft w:val="0"/>
                                      <w:marRight w:val="0"/>
                                      <w:marTop w:val="0"/>
                                      <w:marBottom w:val="0"/>
                                      <w:divBdr>
                                        <w:top w:val="single" w:sz="2" w:space="0" w:color="E3E3E3"/>
                                        <w:left w:val="single" w:sz="2" w:space="0" w:color="E3E3E3"/>
                                        <w:bottom w:val="single" w:sz="2" w:space="0" w:color="E3E3E3"/>
                                        <w:right w:val="single" w:sz="2" w:space="0" w:color="E3E3E3"/>
                                      </w:divBdr>
                                      <w:divsChild>
                                        <w:div w:id="621230686">
                                          <w:marLeft w:val="0"/>
                                          <w:marRight w:val="0"/>
                                          <w:marTop w:val="0"/>
                                          <w:marBottom w:val="0"/>
                                          <w:divBdr>
                                            <w:top w:val="single" w:sz="2" w:space="0" w:color="E3E3E3"/>
                                            <w:left w:val="single" w:sz="2" w:space="0" w:color="E3E3E3"/>
                                            <w:bottom w:val="single" w:sz="2" w:space="0" w:color="E3E3E3"/>
                                            <w:right w:val="single" w:sz="2" w:space="0" w:color="E3E3E3"/>
                                          </w:divBdr>
                                          <w:divsChild>
                                            <w:div w:id="1657029454">
                                              <w:marLeft w:val="0"/>
                                              <w:marRight w:val="0"/>
                                              <w:marTop w:val="0"/>
                                              <w:marBottom w:val="0"/>
                                              <w:divBdr>
                                                <w:top w:val="single" w:sz="2" w:space="0" w:color="E3E3E3"/>
                                                <w:left w:val="single" w:sz="2" w:space="0" w:color="E3E3E3"/>
                                                <w:bottom w:val="single" w:sz="2" w:space="0" w:color="E3E3E3"/>
                                                <w:right w:val="single" w:sz="2" w:space="0" w:color="E3E3E3"/>
                                              </w:divBdr>
                                              <w:divsChild>
                                                <w:div w:id="1249384776">
                                                  <w:marLeft w:val="0"/>
                                                  <w:marRight w:val="0"/>
                                                  <w:marTop w:val="0"/>
                                                  <w:marBottom w:val="0"/>
                                                  <w:divBdr>
                                                    <w:top w:val="single" w:sz="2" w:space="0" w:color="E3E3E3"/>
                                                    <w:left w:val="single" w:sz="2" w:space="0" w:color="E3E3E3"/>
                                                    <w:bottom w:val="single" w:sz="2" w:space="0" w:color="E3E3E3"/>
                                                    <w:right w:val="single" w:sz="2" w:space="0" w:color="E3E3E3"/>
                                                  </w:divBdr>
                                                  <w:divsChild>
                                                    <w:div w:id="873544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6900546">
          <w:marLeft w:val="0"/>
          <w:marRight w:val="0"/>
          <w:marTop w:val="0"/>
          <w:marBottom w:val="0"/>
          <w:divBdr>
            <w:top w:val="none" w:sz="0" w:space="0" w:color="auto"/>
            <w:left w:val="none" w:sz="0" w:space="0" w:color="auto"/>
            <w:bottom w:val="none" w:sz="0" w:space="0" w:color="auto"/>
            <w:right w:val="none" w:sz="0" w:space="0" w:color="auto"/>
          </w:divBdr>
        </w:div>
      </w:divsChild>
    </w:div>
    <w:div w:id="134563262">
      <w:bodyDiv w:val="1"/>
      <w:marLeft w:val="0"/>
      <w:marRight w:val="0"/>
      <w:marTop w:val="0"/>
      <w:marBottom w:val="0"/>
      <w:divBdr>
        <w:top w:val="none" w:sz="0" w:space="0" w:color="auto"/>
        <w:left w:val="none" w:sz="0" w:space="0" w:color="auto"/>
        <w:bottom w:val="none" w:sz="0" w:space="0" w:color="auto"/>
        <w:right w:val="none" w:sz="0" w:space="0" w:color="auto"/>
      </w:divBdr>
      <w:divsChild>
        <w:div w:id="1806972321">
          <w:marLeft w:val="0"/>
          <w:marRight w:val="0"/>
          <w:marTop w:val="0"/>
          <w:marBottom w:val="0"/>
          <w:divBdr>
            <w:top w:val="single" w:sz="2" w:space="0" w:color="E3E3E3"/>
            <w:left w:val="single" w:sz="2" w:space="0" w:color="E3E3E3"/>
            <w:bottom w:val="single" w:sz="2" w:space="0" w:color="E3E3E3"/>
            <w:right w:val="single" w:sz="2" w:space="0" w:color="E3E3E3"/>
          </w:divBdr>
          <w:divsChild>
            <w:div w:id="12923523">
              <w:marLeft w:val="0"/>
              <w:marRight w:val="0"/>
              <w:marTop w:val="0"/>
              <w:marBottom w:val="0"/>
              <w:divBdr>
                <w:top w:val="single" w:sz="2" w:space="0" w:color="E3E3E3"/>
                <w:left w:val="single" w:sz="2" w:space="0" w:color="E3E3E3"/>
                <w:bottom w:val="single" w:sz="2" w:space="0" w:color="E3E3E3"/>
                <w:right w:val="single" w:sz="2" w:space="0" w:color="E3E3E3"/>
              </w:divBdr>
              <w:divsChild>
                <w:div w:id="2122988458">
                  <w:marLeft w:val="0"/>
                  <w:marRight w:val="0"/>
                  <w:marTop w:val="0"/>
                  <w:marBottom w:val="0"/>
                  <w:divBdr>
                    <w:top w:val="single" w:sz="2" w:space="0" w:color="E3E3E3"/>
                    <w:left w:val="single" w:sz="2" w:space="0" w:color="E3E3E3"/>
                    <w:bottom w:val="single" w:sz="2" w:space="0" w:color="E3E3E3"/>
                    <w:right w:val="single" w:sz="2" w:space="0" w:color="E3E3E3"/>
                  </w:divBdr>
                  <w:divsChild>
                    <w:div w:id="844058119">
                      <w:marLeft w:val="0"/>
                      <w:marRight w:val="0"/>
                      <w:marTop w:val="0"/>
                      <w:marBottom w:val="0"/>
                      <w:divBdr>
                        <w:top w:val="single" w:sz="2" w:space="0" w:color="E3E3E3"/>
                        <w:left w:val="single" w:sz="2" w:space="0" w:color="E3E3E3"/>
                        <w:bottom w:val="single" w:sz="2" w:space="0" w:color="E3E3E3"/>
                        <w:right w:val="single" w:sz="2" w:space="0" w:color="E3E3E3"/>
                      </w:divBdr>
                      <w:divsChild>
                        <w:div w:id="330640518">
                          <w:marLeft w:val="0"/>
                          <w:marRight w:val="0"/>
                          <w:marTop w:val="0"/>
                          <w:marBottom w:val="0"/>
                          <w:divBdr>
                            <w:top w:val="single" w:sz="2" w:space="0" w:color="E3E3E3"/>
                            <w:left w:val="single" w:sz="2" w:space="0" w:color="E3E3E3"/>
                            <w:bottom w:val="single" w:sz="2" w:space="0" w:color="E3E3E3"/>
                            <w:right w:val="single" w:sz="2" w:space="0" w:color="E3E3E3"/>
                          </w:divBdr>
                          <w:divsChild>
                            <w:div w:id="675036088">
                              <w:marLeft w:val="0"/>
                              <w:marRight w:val="0"/>
                              <w:marTop w:val="100"/>
                              <w:marBottom w:val="100"/>
                              <w:divBdr>
                                <w:top w:val="single" w:sz="2" w:space="0" w:color="E3E3E3"/>
                                <w:left w:val="single" w:sz="2" w:space="0" w:color="E3E3E3"/>
                                <w:bottom w:val="single" w:sz="2" w:space="0" w:color="E3E3E3"/>
                                <w:right w:val="single" w:sz="2" w:space="0" w:color="E3E3E3"/>
                              </w:divBdr>
                              <w:divsChild>
                                <w:div w:id="489056324">
                                  <w:marLeft w:val="0"/>
                                  <w:marRight w:val="0"/>
                                  <w:marTop w:val="0"/>
                                  <w:marBottom w:val="0"/>
                                  <w:divBdr>
                                    <w:top w:val="single" w:sz="2" w:space="0" w:color="E3E3E3"/>
                                    <w:left w:val="single" w:sz="2" w:space="0" w:color="E3E3E3"/>
                                    <w:bottom w:val="single" w:sz="2" w:space="0" w:color="E3E3E3"/>
                                    <w:right w:val="single" w:sz="2" w:space="0" w:color="E3E3E3"/>
                                  </w:divBdr>
                                  <w:divsChild>
                                    <w:div w:id="1691108728">
                                      <w:marLeft w:val="0"/>
                                      <w:marRight w:val="0"/>
                                      <w:marTop w:val="0"/>
                                      <w:marBottom w:val="0"/>
                                      <w:divBdr>
                                        <w:top w:val="single" w:sz="2" w:space="0" w:color="E3E3E3"/>
                                        <w:left w:val="single" w:sz="2" w:space="0" w:color="E3E3E3"/>
                                        <w:bottom w:val="single" w:sz="2" w:space="0" w:color="E3E3E3"/>
                                        <w:right w:val="single" w:sz="2" w:space="0" w:color="E3E3E3"/>
                                      </w:divBdr>
                                      <w:divsChild>
                                        <w:div w:id="1656031392">
                                          <w:marLeft w:val="0"/>
                                          <w:marRight w:val="0"/>
                                          <w:marTop w:val="0"/>
                                          <w:marBottom w:val="0"/>
                                          <w:divBdr>
                                            <w:top w:val="single" w:sz="2" w:space="0" w:color="E3E3E3"/>
                                            <w:left w:val="single" w:sz="2" w:space="0" w:color="E3E3E3"/>
                                            <w:bottom w:val="single" w:sz="2" w:space="0" w:color="E3E3E3"/>
                                            <w:right w:val="single" w:sz="2" w:space="0" w:color="E3E3E3"/>
                                          </w:divBdr>
                                          <w:divsChild>
                                            <w:div w:id="722483747">
                                              <w:marLeft w:val="0"/>
                                              <w:marRight w:val="0"/>
                                              <w:marTop w:val="0"/>
                                              <w:marBottom w:val="0"/>
                                              <w:divBdr>
                                                <w:top w:val="single" w:sz="2" w:space="0" w:color="E3E3E3"/>
                                                <w:left w:val="single" w:sz="2" w:space="0" w:color="E3E3E3"/>
                                                <w:bottom w:val="single" w:sz="2" w:space="0" w:color="E3E3E3"/>
                                                <w:right w:val="single" w:sz="2" w:space="0" w:color="E3E3E3"/>
                                              </w:divBdr>
                                              <w:divsChild>
                                                <w:div w:id="1931698501">
                                                  <w:marLeft w:val="0"/>
                                                  <w:marRight w:val="0"/>
                                                  <w:marTop w:val="0"/>
                                                  <w:marBottom w:val="0"/>
                                                  <w:divBdr>
                                                    <w:top w:val="single" w:sz="2" w:space="0" w:color="E3E3E3"/>
                                                    <w:left w:val="single" w:sz="2" w:space="0" w:color="E3E3E3"/>
                                                    <w:bottom w:val="single" w:sz="2" w:space="0" w:color="E3E3E3"/>
                                                    <w:right w:val="single" w:sz="2" w:space="0" w:color="E3E3E3"/>
                                                  </w:divBdr>
                                                  <w:divsChild>
                                                    <w:div w:id="6587752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0677258">
          <w:marLeft w:val="0"/>
          <w:marRight w:val="0"/>
          <w:marTop w:val="0"/>
          <w:marBottom w:val="0"/>
          <w:divBdr>
            <w:top w:val="none" w:sz="0" w:space="0" w:color="auto"/>
            <w:left w:val="none" w:sz="0" w:space="0" w:color="auto"/>
            <w:bottom w:val="none" w:sz="0" w:space="0" w:color="auto"/>
            <w:right w:val="none" w:sz="0" w:space="0" w:color="auto"/>
          </w:divBdr>
        </w:div>
      </w:divsChild>
    </w:div>
    <w:div w:id="161045508">
      <w:bodyDiv w:val="1"/>
      <w:marLeft w:val="0"/>
      <w:marRight w:val="0"/>
      <w:marTop w:val="0"/>
      <w:marBottom w:val="0"/>
      <w:divBdr>
        <w:top w:val="none" w:sz="0" w:space="0" w:color="auto"/>
        <w:left w:val="none" w:sz="0" w:space="0" w:color="auto"/>
        <w:bottom w:val="none" w:sz="0" w:space="0" w:color="auto"/>
        <w:right w:val="none" w:sz="0" w:space="0" w:color="auto"/>
      </w:divBdr>
    </w:div>
    <w:div w:id="213005070">
      <w:bodyDiv w:val="1"/>
      <w:marLeft w:val="0"/>
      <w:marRight w:val="0"/>
      <w:marTop w:val="0"/>
      <w:marBottom w:val="0"/>
      <w:divBdr>
        <w:top w:val="none" w:sz="0" w:space="0" w:color="auto"/>
        <w:left w:val="none" w:sz="0" w:space="0" w:color="auto"/>
        <w:bottom w:val="none" w:sz="0" w:space="0" w:color="auto"/>
        <w:right w:val="none" w:sz="0" w:space="0" w:color="auto"/>
      </w:divBdr>
      <w:divsChild>
        <w:div w:id="2023625561">
          <w:marLeft w:val="0"/>
          <w:marRight w:val="0"/>
          <w:marTop w:val="0"/>
          <w:marBottom w:val="0"/>
          <w:divBdr>
            <w:top w:val="single" w:sz="2" w:space="0" w:color="E3E3E3"/>
            <w:left w:val="single" w:sz="2" w:space="0" w:color="E3E3E3"/>
            <w:bottom w:val="single" w:sz="2" w:space="0" w:color="E3E3E3"/>
            <w:right w:val="single" w:sz="2" w:space="0" w:color="E3E3E3"/>
          </w:divBdr>
          <w:divsChild>
            <w:div w:id="2112120912">
              <w:marLeft w:val="0"/>
              <w:marRight w:val="0"/>
              <w:marTop w:val="0"/>
              <w:marBottom w:val="0"/>
              <w:divBdr>
                <w:top w:val="single" w:sz="2" w:space="0" w:color="E3E3E3"/>
                <w:left w:val="single" w:sz="2" w:space="0" w:color="E3E3E3"/>
                <w:bottom w:val="single" w:sz="2" w:space="0" w:color="E3E3E3"/>
                <w:right w:val="single" w:sz="2" w:space="0" w:color="E3E3E3"/>
              </w:divBdr>
              <w:divsChild>
                <w:div w:id="1946889175">
                  <w:marLeft w:val="0"/>
                  <w:marRight w:val="0"/>
                  <w:marTop w:val="0"/>
                  <w:marBottom w:val="0"/>
                  <w:divBdr>
                    <w:top w:val="single" w:sz="2" w:space="0" w:color="E3E3E3"/>
                    <w:left w:val="single" w:sz="2" w:space="0" w:color="E3E3E3"/>
                    <w:bottom w:val="single" w:sz="2" w:space="0" w:color="E3E3E3"/>
                    <w:right w:val="single" w:sz="2" w:space="0" w:color="E3E3E3"/>
                  </w:divBdr>
                  <w:divsChild>
                    <w:div w:id="1937323692">
                      <w:marLeft w:val="0"/>
                      <w:marRight w:val="0"/>
                      <w:marTop w:val="0"/>
                      <w:marBottom w:val="0"/>
                      <w:divBdr>
                        <w:top w:val="single" w:sz="2" w:space="0" w:color="E3E3E3"/>
                        <w:left w:val="single" w:sz="2" w:space="0" w:color="E3E3E3"/>
                        <w:bottom w:val="single" w:sz="2" w:space="0" w:color="E3E3E3"/>
                        <w:right w:val="single" w:sz="2" w:space="0" w:color="E3E3E3"/>
                      </w:divBdr>
                      <w:divsChild>
                        <w:div w:id="957832598">
                          <w:marLeft w:val="0"/>
                          <w:marRight w:val="0"/>
                          <w:marTop w:val="0"/>
                          <w:marBottom w:val="0"/>
                          <w:divBdr>
                            <w:top w:val="single" w:sz="2" w:space="0" w:color="E3E3E3"/>
                            <w:left w:val="single" w:sz="2" w:space="0" w:color="E3E3E3"/>
                            <w:bottom w:val="single" w:sz="2" w:space="0" w:color="E3E3E3"/>
                            <w:right w:val="single" w:sz="2" w:space="0" w:color="E3E3E3"/>
                          </w:divBdr>
                          <w:divsChild>
                            <w:div w:id="20123654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0608148">
                                  <w:marLeft w:val="0"/>
                                  <w:marRight w:val="0"/>
                                  <w:marTop w:val="0"/>
                                  <w:marBottom w:val="0"/>
                                  <w:divBdr>
                                    <w:top w:val="single" w:sz="2" w:space="0" w:color="E3E3E3"/>
                                    <w:left w:val="single" w:sz="2" w:space="0" w:color="E3E3E3"/>
                                    <w:bottom w:val="single" w:sz="2" w:space="0" w:color="E3E3E3"/>
                                    <w:right w:val="single" w:sz="2" w:space="0" w:color="E3E3E3"/>
                                  </w:divBdr>
                                  <w:divsChild>
                                    <w:div w:id="2031953282">
                                      <w:marLeft w:val="0"/>
                                      <w:marRight w:val="0"/>
                                      <w:marTop w:val="0"/>
                                      <w:marBottom w:val="0"/>
                                      <w:divBdr>
                                        <w:top w:val="single" w:sz="2" w:space="0" w:color="E3E3E3"/>
                                        <w:left w:val="single" w:sz="2" w:space="0" w:color="E3E3E3"/>
                                        <w:bottom w:val="single" w:sz="2" w:space="0" w:color="E3E3E3"/>
                                        <w:right w:val="single" w:sz="2" w:space="0" w:color="E3E3E3"/>
                                      </w:divBdr>
                                      <w:divsChild>
                                        <w:div w:id="1235821880">
                                          <w:marLeft w:val="0"/>
                                          <w:marRight w:val="0"/>
                                          <w:marTop w:val="0"/>
                                          <w:marBottom w:val="0"/>
                                          <w:divBdr>
                                            <w:top w:val="single" w:sz="2" w:space="0" w:color="E3E3E3"/>
                                            <w:left w:val="single" w:sz="2" w:space="0" w:color="E3E3E3"/>
                                            <w:bottom w:val="single" w:sz="2" w:space="0" w:color="E3E3E3"/>
                                            <w:right w:val="single" w:sz="2" w:space="0" w:color="E3E3E3"/>
                                          </w:divBdr>
                                          <w:divsChild>
                                            <w:div w:id="137307721">
                                              <w:marLeft w:val="0"/>
                                              <w:marRight w:val="0"/>
                                              <w:marTop w:val="0"/>
                                              <w:marBottom w:val="0"/>
                                              <w:divBdr>
                                                <w:top w:val="single" w:sz="2" w:space="0" w:color="E3E3E3"/>
                                                <w:left w:val="single" w:sz="2" w:space="0" w:color="E3E3E3"/>
                                                <w:bottom w:val="single" w:sz="2" w:space="0" w:color="E3E3E3"/>
                                                <w:right w:val="single" w:sz="2" w:space="0" w:color="E3E3E3"/>
                                              </w:divBdr>
                                              <w:divsChild>
                                                <w:div w:id="257636589">
                                                  <w:marLeft w:val="0"/>
                                                  <w:marRight w:val="0"/>
                                                  <w:marTop w:val="0"/>
                                                  <w:marBottom w:val="0"/>
                                                  <w:divBdr>
                                                    <w:top w:val="single" w:sz="2" w:space="0" w:color="E3E3E3"/>
                                                    <w:left w:val="single" w:sz="2" w:space="0" w:color="E3E3E3"/>
                                                    <w:bottom w:val="single" w:sz="2" w:space="0" w:color="E3E3E3"/>
                                                    <w:right w:val="single" w:sz="2" w:space="0" w:color="E3E3E3"/>
                                                  </w:divBdr>
                                                  <w:divsChild>
                                                    <w:div w:id="42830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46198445">
          <w:marLeft w:val="0"/>
          <w:marRight w:val="0"/>
          <w:marTop w:val="0"/>
          <w:marBottom w:val="0"/>
          <w:divBdr>
            <w:top w:val="none" w:sz="0" w:space="0" w:color="auto"/>
            <w:left w:val="none" w:sz="0" w:space="0" w:color="auto"/>
            <w:bottom w:val="none" w:sz="0" w:space="0" w:color="auto"/>
            <w:right w:val="none" w:sz="0" w:space="0" w:color="auto"/>
          </w:divBdr>
        </w:div>
      </w:divsChild>
    </w:div>
    <w:div w:id="225529016">
      <w:bodyDiv w:val="1"/>
      <w:marLeft w:val="0"/>
      <w:marRight w:val="0"/>
      <w:marTop w:val="0"/>
      <w:marBottom w:val="0"/>
      <w:divBdr>
        <w:top w:val="none" w:sz="0" w:space="0" w:color="auto"/>
        <w:left w:val="none" w:sz="0" w:space="0" w:color="auto"/>
        <w:bottom w:val="none" w:sz="0" w:space="0" w:color="auto"/>
        <w:right w:val="none" w:sz="0" w:space="0" w:color="auto"/>
      </w:divBdr>
      <w:divsChild>
        <w:div w:id="1336346080">
          <w:marLeft w:val="0"/>
          <w:marRight w:val="0"/>
          <w:marTop w:val="0"/>
          <w:marBottom w:val="0"/>
          <w:divBdr>
            <w:top w:val="single" w:sz="2" w:space="0" w:color="E3E3E3"/>
            <w:left w:val="single" w:sz="2" w:space="0" w:color="E3E3E3"/>
            <w:bottom w:val="single" w:sz="2" w:space="0" w:color="E3E3E3"/>
            <w:right w:val="single" w:sz="2" w:space="0" w:color="E3E3E3"/>
          </w:divBdr>
          <w:divsChild>
            <w:div w:id="1518345100">
              <w:marLeft w:val="0"/>
              <w:marRight w:val="0"/>
              <w:marTop w:val="0"/>
              <w:marBottom w:val="0"/>
              <w:divBdr>
                <w:top w:val="single" w:sz="2" w:space="0" w:color="E3E3E3"/>
                <w:left w:val="single" w:sz="2" w:space="0" w:color="E3E3E3"/>
                <w:bottom w:val="single" w:sz="2" w:space="0" w:color="E3E3E3"/>
                <w:right w:val="single" w:sz="2" w:space="0" w:color="E3E3E3"/>
              </w:divBdr>
              <w:divsChild>
                <w:div w:id="1254818555">
                  <w:marLeft w:val="0"/>
                  <w:marRight w:val="0"/>
                  <w:marTop w:val="0"/>
                  <w:marBottom w:val="0"/>
                  <w:divBdr>
                    <w:top w:val="single" w:sz="2" w:space="0" w:color="E3E3E3"/>
                    <w:left w:val="single" w:sz="2" w:space="0" w:color="E3E3E3"/>
                    <w:bottom w:val="single" w:sz="2" w:space="0" w:color="E3E3E3"/>
                    <w:right w:val="single" w:sz="2" w:space="0" w:color="E3E3E3"/>
                  </w:divBdr>
                  <w:divsChild>
                    <w:div w:id="112016080">
                      <w:marLeft w:val="0"/>
                      <w:marRight w:val="0"/>
                      <w:marTop w:val="0"/>
                      <w:marBottom w:val="0"/>
                      <w:divBdr>
                        <w:top w:val="single" w:sz="2" w:space="0" w:color="E3E3E3"/>
                        <w:left w:val="single" w:sz="2" w:space="0" w:color="E3E3E3"/>
                        <w:bottom w:val="single" w:sz="2" w:space="0" w:color="E3E3E3"/>
                        <w:right w:val="single" w:sz="2" w:space="0" w:color="E3E3E3"/>
                      </w:divBdr>
                      <w:divsChild>
                        <w:div w:id="275723548">
                          <w:marLeft w:val="0"/>
                          <w:marRight w:val="0"/>
                          <w:marTop w:val="0"/>
                          <w:marBottom w:val="0"/>
                          <w:divBdr>
                            <w:top w:val="single" w:sz="2" w:space="0" w:color="E3E3E3"/>
                            <w:left w:val="single" w:sz="2" w:space="0" w:color="E3E3E3"/>
                            <w:bottom w:val="single" w:sz="2" w:space="0" w:color="E3E3E3"/>
                            <w:right w:val="single" w:sz="2" w:space="0" w:color="E3E3E3"/>
                          </w:divBdr>
                          <w:divsChild>
                            <w:div w:id="132260737">
                              <w:marLeft w:val="0"/>
                              <w:marRight w:val="0"/>
                              <w:marTop w:val="100"/>
                              <w:marBottom w:val="100"/>
                              <w:divBdr>
                                <w:top w:val="single" w:sz="2" w:space="0" w:color="E3E3E3"/>
                                <w:left w:val="single" w:sz="2" w:space="0" w:color="E3E3E3"/>
                                <w:bottom w:val="single" w:sz="2" w:space="0" w:color="E3E3E3"/>
                                <w:right w:val="single" w:sz="2" w:space="0" w:color="E3E3E3"/>
                              </w:divBdr>
                              <w:divsChild>
                                <w:div w:id="1382947605">
                                  <w:marLeft w:val="0"/>
                                  <w:marRight w:val="0"/>
                                  <w:marTop w:val="0"/>
                                  <w:marBottom w:val="0"/>
                                  <w:divBdr>
                                    <w:top w:val="single" w:sz="2" w:space="0" w:color="E3E3E3"/>
                                    <w:left w:val="single" w:sz="2" w:space="0" w:color="E3E3E3"/>
                                    <w:bottom w:val="single" w:sz="2" w:space="0" w:color="E3E3E3"/>
                                    <w:right w:val="single" w:sz="2" w:space="0" w:color="E3E3E3"/>
                                  </w:divBdr>
                                  <w:divsChild>
                                    <w:div w:id="954559724">
                                      <w:marLeft w:val="0"/>
                                      <w:marRight w:val="0"/>
                                      <w:marTop w:val="0"/>
                                      <w:marBottom w:val="0"/>
                                      <w:divBdr>
                                        <w:top w:val="single" w:sz="2" w:space="0" w:color="E3E3E3"/>
                                        <w:left w:val="single" w:sz="2" w:space="0" w:color="E3E3E3"/>
                                        <w:bottom w:val="single" w:sz="2" w:space="0" w:color="E3E3E3"/>
                                        <w:right w:val="single" w:sz="2" w:space="0" w:color="E3E3E3"/>
                                      </w:divBdr>
                                      <w:divsChild>
                                        <w:div w:id="576475850">
                                          <w:marLeft w:val="0"/>
                                          <w:marRight w:val="0"/>
                                          <w:marTop w:val="0"/>
                                          <w:marBottom w:val="0"/>
                                          <w:divBdr>
                                            <w:top w:val="single" w:sz="2" w:space="0" w:color="E3E3E3"/>
                                            <w:left w:val="single" w:sz="2" w:space="0" w:color="E3E3E3"/>
                                            <w:bottom w:val="single" w:sz="2" w:space="0" w:color="E3E3E3"/>
                                            <w:right w:val="single" w:sz="2" w:space="0" w:color="E3E3E3"/>
                                          </w:divBdr>
                                          <w:divsChild>
                                            <w:div w:id="50227789">
                                              <w:marLeft w:val="0"/>
                                              <w:marRight w:val="0"/>
                                              <w:marTop w:val="0"/>
                                              <w:marBottom w:val="0"/>
                                              <w:divBdr>
                                                <w:top w:val="single" w:sz="2" w:space="0" w:color="E3E3E3"/>
                                                <w:left w:val="single" w:sz="2" w:space="0" w:color="E3E3E3"/>
                                                <w:bottom w:val="single" w:sz="2" w:space="0" w:color="E3E3E3"/>
                                                <w:right w:val="single" w:sz="2" w:space="0" w:color="E3E3E3"/>
                                              </w:divBdr>
                                              <w:divsChild>
                                                <w:div w:id="503670841">
                                                  <w:marLeft w:val="0"/>
                                                  <w:marRight w:val="0"/>
                                                  <w:marTop w:val="0"/>
                                                  <w:marBottom w:val="0"/>
                                                  <w:divBdr>
                                                    <w:top w:val="single" w:sz="2" w:space="0" w:color="E3E3E3"/>
                                                    <w:left w:val="single" w:sz="2" w:space="0" w:color="E3E3E3"/>
                                                    <w:bottom w:val="single" w:sz="2" w:space="0" w:color="E3E3E3"/>
                                                    <w:right w:val="single" w:sz="2" w:space="0" w:color="E3E3E3"/>
                                                  </w:divBdr>
                                                  <w:divsChild>
                                                    <w:div w:id="1252466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0415991">
          <w:marLeft w:val="0"/>
          <w:marRight w:val="0"/>
          <w:marTop w:val="0"/>
          <w:marBottom w:val="0"/>
          <w:divBdr>
            <w:top w:val="none" w:sz="0" w:space="0" w:color="auto"/>
            <w:left w:val="none" w:sz="0" w:space="0" w:color="auto"/>
            <w:bottom w:val="none" w:sz="0" w:space="0" w:color="auto"/>
            <w:right w:val="none" w:sz="0" w:space="0" w:color="auto"/>
          </w:divBdr>
        </w:div>
      </w:divsChild>
    </w:div>
    <w:div w:id="236479645">
      <w:bodyDiv w:val="1"/>
      <w:marLeft w:val="0"/>
      <w:marRight w:val="0"/>
      <w:marTop w:val="0"/>
      <w:marBottom w:val="0"/>
      <w:divBdr>
        <w:top w:val="none" w:sz="0" w:space="0" w:color="auto"/>
        <w:left w:val="none" w:sz="0" w:space="0" w:color="auto"/>
        <w:bottom w:val="none" w:sz="0" w:space="0" w:color="auto"/>
        <w:right w:val="none" w:sz="0" w:space="0" w:color="auto"/>
      </w:divBdr>
      <w:divsChild>
        <w:div w:id="796021298">
          <w:marLeft w:val="0"/>
          <w:marRight w:val="0"/>
          <w:marTop w:val="0"/>
          <w:marBottom w:val="0"/>
          <w:divBdr>
            <w:top w:val="single" w:sz="2" w:space="0" w:color="E3E3E3"/>
            <w:left w:val="single" w:sz="2" w:space="0" w:color="E3E3E3"/>
            <w:bottom w:val="single" w:sz="2" w:space="0" w:color="E3E3E3"/>
            <w:right w:val="single" w:sz="2" w:space="0" w:color="E3E3E3"/>
          </w:divBdr>
          <w:divsChild>
            <w:div w:id="721951320">
              <w:marLeft w:val="0"/>
              <w:marRight w:val="0"/>
              <w:marTop w:val="0"/>
              <w:marBottom w:val="0"/>
              <w:divBdr>
                <w:top w:val="single" w:sz="2" w:space="0" w:color="E3E3E3"/>
                <w:left w:val="single" w:sz="2" w:space="0" w:color="E3E3E3"/>
                <w:bottom w:val="single" w:sz="2" w:space="0" w:color="E3E3E3"/>
                <w:right w:val="single" w:sz="2" w:space="0" w:color="E3E3E3"/>
              </w:divBdr>
              <w:divsChild>
                <w:div w:id="554850308">
                  <w:marLeft w:val="0"/>
                  <w:marRight w:val="0"/>
                  <w:marTop w:val="0"/>
                  <w:marBottom w:val="0"/>
                  <w:divBdr>
                    <w:top w:val="single" w:sz="2" w:space="0" w:color="E3E3E3"/>
                    <w:left w:val="single" w:sz="2" w:space="0" w:color="E3E3E3"/>
                    <w:bottom w:val="single" w:sz="2" w:space="0" w:color="E3E3E3"/>
                    <w:right w:val="single" w:sz="2" w:space="0" w:color="E3E3E3"/>
                  </w:divBdr>
                  <w:divsChild>
                    <w:div w:id="944339507">
                      <w:marLeft w:val="0"/>
                      <w:marRight w:val="0"/>
                      <w:marTop w:val="0"/>
                      <w:marBottom w:val="0"/>
                      <w:divBdr>
                        <w:top w:val="single" w:sz="2" w:space="0" w:color="E3E3E3"/>
                        <w:left w:val="single" w:sz="2" w:space="0" w:color="E3E3E3"/>
                        <w:bottom w:val="single" w:sz="2" w:space="0" w:color="E3E3E3"/>
                        <w:right w:val="single" w:sz="2" w:space="0" w:color="E3E3E3"/>
                      </w:divBdr>
                      <w:divsChild>
                        <w:div w:id="2108965564">
                          <w:marLeft w:val="0"/>
                          <w:marRight w:val="0"/>
                          <w:marTop w:val="0"/>
                          <w:marBottom w:val="0"/>
                          <w:divBdr>
                            <w:top w:val="single" w:sz="2" w:space="0" w:color="E3E3E3"/>
                            <w:left w:val="single" w:sz="2" w:space="0" w:color="E3E3E3"/>
                            <w:bottom w:val="single" w:sz="2" w:space="0" w:color="E3E3E3"/>
                            <w:right w:val="single" w:sz="2" w:space="0" w:color="E3E3E3"/>
                          </w:divBdr>
                          <w:divsChild>
                            <w:div w:id="30365987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7831068">
                                  <w:marLeft w:val="0"/>
                                  <w:marRight w:val="0"/>
                                  <w:marTop w:val="0"/>
                                  <w:marBottom w:val="0"/>
                                  <w:divBdr>
                                    <w:top w:val="single" w:sz="2" w:space="0" w:color="E3E3E3"/>
                                    <w:left w:val="single" w:sz="2" w:space="0" w:color="E3E3E3"/>
                                    <w:bottom w:val="single" w:sz="2" w:space="0" w:color="E3E3E3"/>
                                    <w:right w:val="single" w:sz="2" w:space="0" w:color="E3E3E3"/>
                                  </w:divBdr>
                                  <w:divsChild>
                                    <w:div w:id="175077504">
                                      <w:marLeft w:val="0"/>
                                      <w:marRight w:val="0"/>
                                      <w:marTop w:val="0"/>
                                      <w:marBottom w:val="0"/>
                                      <w:divBdr>
                                        <w:top w:val="single" w:sz="2" w:space="0" w:color="E3E3E3"/>
                                        <w:left w:val="single" w:sz="2" w:space="0" w:color="E3E3E3"/>
                                        <w:bottom w:val="single" w:sz="2" w:space="0" w:color="E3E3E3"/>
                                        <w:right w:val="single" w:sz="2" w:space="0" w:color="E3E3E3"/>
                                      </w:divBdr>
                                      <w:divsChild>
                                        <w:div w:id="622535759">
                                          <w:marLeft w:val="0"/>
                                          <w:marRight w:val="0"/>
                                          <w:marTop w:val="0"/>
                                          <w:marBottom w:val="0"/>
                                          <w:divBdr>
                                            <w:top w:val="single" w:sz="2" w:space="0" w:color="E3E3E3"/>
                                            <w:left w:val="single" w:sz="2" w:space="0" w:color="E3E3E3"/>
                                            <w:bottom w:val="single" w:sz="2" w:space="0" w:color="E3E3E3"/>
                                            <w:right w:val="single" w:sz="2" w:space="0" w:color="E3E3E3"/>
                                          </w:divBdr>
                                          <w:divsChild>
                                            <w:div w:id="1861316089">
                                              <w:marLeft w:val="0"/>
                                              <w:marRight w:val="0"/>
                                              <w:marTop w:val="0"/>
                                              <w:marBottom w:val="0"/>
                                              <w:divBdr>
                                                <w:top w:val="single" w:sz="2" w:space="0" w:color="E3E3E3"/>
                                                <w:left w:val="single" w:sz="2" w:space="0" w:color="E3E3E3"/>
                                                <w:bottom w:val="single" w:sz="2" w:space="0" w:color="E3E3E3"/>
                                                <w:right w:val="single" w:sz="2" w:space="0" w:color="E3E3E3"/>
                                              </w:divBdr>
                                              <w:divsChild>
                                                <w:div w:id="534729760">
                                                  <w:marLeft w:val="0"/>
                                                  <w:marRight w:val="0"/>
                                                  <w:marTop w:val="0"/>
                                                  <w:marBottom w:val="0"/>
                                                  <w:divBdr>
                                                    <w:top w:val="single" w:sz="2" w:space="0" w:color="E3E3E3"/>
                                                    <w:left w:val="single" w:sz="2" w:space="0" w:color="E3E3E3"/>
                                                    <w:bottom w:val="single" w:sz="2" w:space="0" w:color="E3E3E3"/>
                                                    <w:right w:val="single" w:sz="2" w:space="0" w:color="E3E3E3"/>
                                                  </w:divBdr>
                                                  <w:divsChild>
                                                    <w:div w:id="808861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52924194">
          <w:marLeft w:val="0"/>
          <w:marRight w:val="0"/>
          <w:marTop w:val="0"/>
          <w:marBottom w:val="0"/>
          <w:divBdr>
            <w:top w:val="none" w:sz="0" w:space="0" w:color="auto"/>
            <w:left w:val="none" w:sz="0" w:space="0" w:color="auto"/>
            <w:bottom w:val="none" w:sz="0" w:space="0" w:color="auto"/>
            <w:right w:val="none" w:sz="0" w:space="0" w:color="auto"/>
          </w:divBdr>
        </w:div>
      </w:divsChild>
    </w:div>
    <w:div w:id="307823998">
      <w:bodyDiv w:val="1"/>
      <w:marLeft w:val="0"/>
      <w:marRight w:val="0"/>
      <w:marTop w:val="0"/>
      <w:marBottom w:val="0"/>
      <w:divBdr>
        <w:top w:val="none" w:sz="0" w:space="0" w:color="auto"/>
        <w:left w:val="none" w:sz="0" w:space="0" w:color="auto"/>
        <w:bottom w:val="none" w:sz="0" w:space="0" w:color="auto"/>
        <w:right w:val="none" w:sz="0" w:space="0" w:color="auto"/>
      </w:divBdr>
      <w:divsChild>
        <w:div w:id="321474337">
          <w:marLeft w:val="0"/>
          <w:marRight w:val="0"/>
          <w:marTop w:val="0"/>
          <w:marBottom w:val="0"/>
          <w:divBdr>
            <w:top w:val="single" w:sz="2" w:space="0" w:color="E3E3E3"/>
            <w:left w:val="single" w:sz="2" w:space="0" w:color="E3E3E3"/>
            <w:bottom w:val="single" w:sz="2" w:space="0" w:color="E3E3E3"/>
            <w:right w:val="single" w:sz="2" w:space="0" w:color="E3E3E3"/>
          </w:divBdr>
          <w:divsChild>
            <w:div w:id="567568939">
              <w:marLeft w:val="0"/>
              <w:marRight w:val="0"/>
              <w:marTop w:val="0"/>
              <w:marBottom w:val="0"/>
              <w:divBdr>
                <w:top w:val="single" w:sz="2" w:space="0" w:color="E3E3E3"/>
                <w:left w:val="single" w:sz="2" w:space="0" w:color="E3E3E3"/>
                <w:bottom w:val="single" w:sz="2" w:space="0" w:color="E3E3E3"/>
                <w:right w:val="single" w:sz="2" w:space="0" w:color="E3E3E3"/>
              </w:divBdr>
              <w:divsChild>
                <w:div w:id="475949384">
                  <w:marLeft w:val="0"/>
                  <w:marRight w:val="0"/>
                  <w:marTop w:val="0"/>
                  <w:marBottom w:val="0"/>
                  <w:divBdr>
                    <w:top w:val="single" w:sz="2" w:space="0" w:color="E3E3E3"/>
                    <w:left w:val="single" w:sz="2" w:space="0" w:color="E3E3E3"/>
                    <w:bottom w:val="single" w:sz="2" w:space="0" w:color="E3E3E3"/>
                    <w:right w:val="single" w:sz="2" w:space="0" w:color="E3E3E3"/>
                  </w:divBdr>
                  <w:divsChild>
                    <w:div w:id="1358627073">
                      <w:marLeft w:val="0"/>
                      <w:marRight w:val="0"/>
                      <w:marTop w:val="0"/>
                      <w:marBottom w:val="0"/>
                      <w:divBdr>
                        <w:top w:val="single" w:sz="2" w:space="0" w:color="E3E3E3"/>
                        <w:left w:val="single" w:sz="2" w:space="0" w:color="E3E3E3"/>
                        <w:bottom w:val="single" w:sz="2" w:space="0" w:color="E3E3E3"/>
                        <w:right w:val="single" w:sz="2" w:space="0" w:color="E3E3E3"/>
                      </w:divBdr>
                      <w:divsChild>
                        <w:div w:id="1464497019">
                          <w:marLeft w:val="0"/>
                          <w:marRight w:val="0"/>
                          <w:marTop w:val="0"/>
                          <w:marBottom w:val="0"/>
                          <w:divBdr>
                            <w:top w:val="single" w:sz="2" w:space="0" w:color="E3E3E3"/>
                            <w:left w:val="single" w:sz="2" w:space="0" w:color="E3E3E3"/>
                            <w:bottom w:val="single" w:sz="2" w:space="0" w:color="E3E3E3"/>
                            <w:right w:val="single" w:sz="2" w:space="0" w:color="E3E3E3"/>
                          </w:divBdr>
                          <w:divsChild>
                            <w:div w:id="78215522">
                              <w:marLeft w:val="0"/>
                              <w:marRight w:val="0"/>
                              <w:marTop w:val="100"/>
                              <w:marBottom w:val="100"/>
                              <w:divBdr>
                                <w:top w:val="single" w:sz="2" w:space="0" w:color="E3E3E3"/>
                                <w:left w:val="single" w:sz="2" w:space="0" w:color="E3E3E3"/>
                                <w:bottom w:val="single" w:sz="2" w:space="0" w:color="E3E3E3"/>
                                <w:right w:val="single" w:sz="2" w:space="0" w:color="E3E3E3"/>
                              </w:divBdr>
                              <w:divsChild>
                                <w:div w:id="248779974">
                                  <w:marLeft w:val="0"/>
                                  <w:marRight w:val="0"/>
                                  <w:marTop w:val="0"/>
                                  <w:marBottom w:val="0"/>
                                  <w:divBdr>
                                    <w:top w:val="single" w:sz="2" w:space="0" w:color="E3E3E3"/>
                                    <w:left w:val="single" w:sz="2" w:space="0" w:color="E3E3E3"/>
                                    <w:bottom w:val="single" w:sz="2" w:space="0" w:color="E3E3E3"/>
                                    <w:right w:val="single" w:sz="2" w:space="0" w:color="E3E3E3"/>
                                  </w:divBdr>
                                  <w:divsChild>
                                    <w:div w:id="1763531676">
                                      <w:marLeft w:val="0"/>
                                      <w:marRight w:val="0"/>
                                      <w:marTop w:val="0"/>
                                      <w:marBottom w:val="0"/>
                                      <w:divBdr>
                                        <w:top w:val="single" w:sz="2" w:space="0" w:color="E3E3E3"/>
                                        <w:left w:val="single" w:sz="2" w:space="0" w:color="E3E3E3"/>
                                        <w:bottom w:val="single" w:sz="2" w:space="0" w:color="E3E3E3"/>
                                        <w:right w:val="single" w:sz="2" w:space="0" w:color="E3E3E3"/>
                                      </w:divBdr>
                                      <w:divsChild>
                                        <w:div w:id="951980873">
                                          <w:marLeft w:val="0"/>
                                          <w:marRight w:val="0"/>
                                          <w:marTop w:val="0"/>
                                          <w:marBottom w:val="0"/>
                                          <w:divBdr>
                                            <w:top w:val="single" w:sz="2" w:space="0" w:color="E3E3E3"/>
                                            <w:left w:val="single" w:sz="2" w:space="0" w:color="E3E3E3"/>
                                            <w:bottom w:val="single" w:sz="2" w:space="0" w:color="E3E3E3"/>
                                            <w:right w:val="single" w:sz="2" w:space="0" w:color="E3E3E3"/>
                                          </w:divBdr>
                                          <w:divsChild>
                                            <w:div w:id="39863926">
                                              <w:marLeft w:val="0"/>
                                              <w:marRight w:val="0"/>
                                              <w:marTop w:val="0"/>
                                              <w:marBottom w:val="0"/>
                                              <w:divBdr>
                                                <w:top w:val="single" w:sz="2" w:space="0" w:color="E3E3E3"/>
                                                <w:left w:val="single" w:sz="2" w:space="0" w:color="E3E3E3"/>
                                                <w:bottom w:val="single" w:sz="2" w:space="0" w:color="E3E3E3"/>
                                                <w:right w:val="single" w:sz="2" w:space="0" w:color="E3E3E3"/>
                                              </w:divBdr>
                                              <w:divsChild>
                                                <w:div w:id="592859819">
                                                  <w:marLeft w:val="0"/>
                                                  <w:marRight w:val="0"/>
                                                  <w:marTop w:val="0"/>
                                                  <w:marBottom w:val="0"/>
                                                  <w:divBdr>
                                                    <w:top w:val="single" w:sz="2" w:space="0" w:color="E3E3E3"/>
                                                    <w:left w:val="single" w:sz="2" w:space="0" w:color="E3E3E3"/>
                                                    <w:bottom w:val="single" w:sz="2" w:space="0" w:color="E3E3E3"/>
                                                    <w:right w:val="single" w:sz="2" w:space="0" w:color="E3E3E3"/>
                                                  </w:divBdr>
                                                  <w:divsChild>
                                                    <w:div w:id="2008943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96341327">
          <w:marLeft w:val="0"/>
          <w:marRight w:val="0"/>
          <w:marTop w:val="0"/>
          <w:marBottom w:val="0"/>
          <w:divBdr>
            <w:top w:val="none" w:sz="0" w:space="0" w:color="auto"/>
            <w:left w:val="none" w:sz="0" w:space="0" w:color="auto"/>
            <w:bottom w:val="none" w:sz="0" w:space="0" w:color="auto"/>
            <w:right w:val="none" w:sz="0" w:space="0" w:color="auto"/>
          </w:divBdr>
        </w:div>
      </w:divsChild>
    </w:div>
    <w:div w:id="329603445">
      <w:bodyDiv w:val="1"/>
      <w:marLeft w:val="0"/>
      <w:marRight w:val="0"/>
      <w:marTop w:val="0"/>
      <w:marBottom w:val="0"/>
      <w:divBdr>
        <w:top w:val="none" w:sz="0" w:space="0" w:color="auto"/>
        <w:left w:val="none" w:sz="0" w:space="0" w:color="auto"/>
        <w:bottom w:val="none" w:sz="0" w:space="0" w:color="auto"/>
        <w:right w:val="none" w:sz="0" w:space="0" w:color="auto"/>
      </w:divBdr>
    </w:div>
    <w:div w:id="432751298">
      <w:bodyDiv w:val="1"/>
      <w:marLeft w:val="0"/>
      <w:marRight w:val="0"/>
      <w:marTop w:val="0"/>
      <w:marBottom w:val="0"/>
      <w:divBdr>
        <w:top w:val="none" w:sz="0" w:space="0" w:color="auto"/>
        <w:left w:val="none" w:sz="0" w:space="0" w:color="auto"/>
        <w:bottom w:val="none" w:sz="0" w:space="0" w:color="auto"/>
        <w:right w:val="none" w:sz="0" w:space="0" w:color="auto"/>
      </w:divBdr>
    </w:div>
    <w:div w:id="519710114">
      <w:bodyDiv w:val="1"/>
      <w:marLeft w:val="0"/>
      <w:marRight w:val="0"/>
      <w:marTop w:val="0"/>
      <w:marBottom w:val="0"/>
      <w:divBdr>
        <w:top w:val="none" w:sz="0" w:space="0" w:color="auto"/>
        <w:left w:val="none" w:sz="0" w:space="0" w:color="auto"/>
        <w:bottom w:val="none" w:sz="0" w:space="0" w:color="auto"/>
        <w:right w:val="none" w:sz="0" w:space="0" w:color="auto"/>
      </w:divBdr>
      <w:divsChild>
        <w:div w:id="731074252">
          <w:marLeft w:val="0"/>
          <w:marRight w:val="0"/>
          <w:marTop w:val="0"/>
          <w:marBottom w:val="0"/>
          <w:divBdr>
            <w:top w:val="single" w:sz="2" w:space="0" w:color="E3E3E3"/>
            <w:left w:val="single" w:sz="2" w:space="0" w:color="E3E3E3"/>
            <w:bottom w:val="single" w:sz="2" w:space="0" w:color="E3E3E3"/>
            <w:right w:val="single" w:sz="2" w:space="0" w:color="E3E3E3"/>
          </w:divBdr>
          <w:divsChild>
            <w:div w:id="2094038920">
              <w:marLeft w:val="0"/>
              <w:marRight w:val="0"/>
              <w:marTop w:val="100"/>
              <w:marBottom w:val="100"/>
              <w:divBdr>
                <w:top w:val="single" w:sz="2" w:space="0" w:color="E3E3E3"/>
                <w:left w:val="single" w:sz="2" w:space="0" w:color="E3E3E3"/>
                <w:bottom w:val="single" w:sz="2" w:space="0" w:color="E3E3E3"/>
                <w:right w:val="single" w:sz="2" w:space="0" w:color="E3E3E3"/>
              </w:divBdr>
              <w:divsChild>
                <w:div w:id="365302071">
                  <w:marLeft w:val="0"/>
                  <w:marRight w:val="0"/>
                  <w:marTop w:val="0"/>
                  <w:marBottom w:val="0"/>
                  <w:divBdr>
                    <w:top w:val="single" w:sz="2" w:space="0" w:color="E3E3E3"/>
                    <w:left w:val="single" w:sz="2" w:space="0" w:color="E3E3E3"/>
                    <w:bottom w:val="single" w:sz="2" w:space="0" w:color="E3E3E3"/>
                    <w:right w:val="single" w:sz="2" w:space="0" w:color="E3E3E3"/>
                  </w:divBdr>
                  <w:divsChild>
                    <w:div w:id="1909028216">
                      <w:marLeft w:val="0"/>
                      <w:marRight w:val="0"/>
                      <w:marTop w:val="0"/>
                      <w:marBottom w:val="0"/>
                      <w:divBdr>
                        <w:top w:val="single" w:sz="2" w:space="0" w:color="E3E3E3"/>
                        <w:left w:val="single" w:sz="2" w:space="0" w:color="E3E3E3"/>
                        <w:bottom w:val="single" w:sz="2" w:space="0" w:color="E3E3E3"/>
                        <w:right w:val="single" w:sz="2" w:space="0" w:color="E3E3E3"/>
                      </w:divBdr>
                      <w:divsChild>
                        <w:div w:id="1493370857">
                          <w:marLeft w:val="0"/>
                          <w:marRight w:val="0"/>
                          <w:marTop w:val="0"/>
                          <w:marBottom w:val="0"/>
                          <w:divBdr>
                            <w:top w:val="single" w:sz="2" w:space="0" w:color="E3E3E3"/>
                            <w:left w:val="single" w:sz="2" w:space="0" w:color="E3E3E3"/>
                            <w:bottom w:val="single" w:sz="2" w:space="0" w:color="E3E3E3"/>
                            <w:right w:val="single" w:sz="2" w:space="0" w:color="E3E3E3"/>
                          </w:divBdr>
                          <w:divsChild>
                            <w:div w:id="1751385514">
                              <w:marLeft w:val="0"/>
                              <w:marRight w:val="0"/>
                              <w:marTop w:val="0"/>
                              <w:marBottom w:val="0"/>
                              <w:divBdr>
                                <w:top w:val="single" w:sz="2" w:space="0" w:color="E3E3E3"/>
                                <w:left w:val="single" w:sz="2" w:space="0" w:color="E3E3E3"/>
                                <w:bottom w:val="single" w:sz="2" w:space="0" w:color="E3E3E3"/>
                                <w:right w:val="single" w:sz="2" w:space="0" w:color="E3E3E3"/>
                              </w:divBdr>
                              <w:divsChild>
                                <w:div w:id="1412195321">
                                  <w:marLeft w:val="0"/>
                                  <w:marRight w:val="0"/>
                                  <w:marTop w:val="0"/>
                                  <w:marBottom w:val="0"/>
                                  <w:divBdr>
                                    <w:top w:val="single" w:sz="2" w:space="0" w:color="E3E3E3"/>
                                    <w:left w:val="single" w:sz="2" w:space="0" w:color="E3E3E3"/>
                                    <w:bottom w:val="single" w:sz="2" w:space="0" w:color="E3E3E3"/>
                                    <w:right w:val="single" w:sz="2" w:space="0" w:color="E3E3E3"/>
                                  </w:divBdr>
                                  <w:divsChild>
                                    <w:div w:id="1268734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20052918">
      <w:bodyDiv w:val="1"/>
      <w:marLeft w:val="0"/>
      <w:marRight w:val="0"/>
      <w:marTop w:val="0"/>
      <w:marBottom w:val="0"/>
      <w:divBdr>
        <w:top w:val="none" w:sz="0" w:space="0" w:color="auto"/>
        <w:left w:val="none" w:sz="0" w:space="0" w:color="auto"/>
        <w:bottom w:val="none" w:sz="0" w:space="0" w:color="auto"/>
        <w:right w:val="none" w:sz="0" w:space="0" w:color="auto"/>
      </w:divBdr>
      <w:divsChild>
        <w:div w:id="300352567">
          <w:marLeft w:val="0"/>
          <w:marRight w:val="0"/>
          <w:marTop w:val="0"/>
          <w:marBottom w:val="0"/>
          <w:divBdr>
            <w:top w:val="single" w:sz="2" w:space="0" w:color="E3E3E3"/>
            <w:left w:val="single" w:sz="2" w:space="0" w:color="E3E3E3"/>
            <w:bottom w:val="single" w:sz="2" w:space="0" w:color="E3E3E3"/>
            <w:right w:val="single" w:sz="2" w:space="0" w:color="E3E3E3"/>
          </w:divBdr>
          <w:divsChild>
            <w:div w:id="65231091">
              <w:marLeft w:val="0"/>
              <w:marRight w:val="0"/>
              <w:marTop w:val="0"/>
              <w:marBottom w:val="0"/>
              <w:divBdr>
                <w:top w:val="single" w:sz="2" w:space="0" w:color="E3E3E3"/>
                <w:left w:val="single" w:sz="2" w:space="0" w:color="E3E3E3"/>
                <w:bottom w:val="single" w:sz="2" w:space="0" w:color="E3E3E3"/>
                <w:right w:val="single" w:sz="2" w:space="0" w:color="E3E3E3"/>
              </w:divBdr>
              <w:divsChild>
                <w:div w:id="899049573">
                  <w:marLeft w:val="0"/>
                  <w:marRight w:val="0"/>
                  <w:marTop w:val="0"/>
                  <w:marBottom w:val="0"/>
                  <w:divBdr>
                    <w:top w:val="single" w:sz="2" w:space="0" w:color="E3E3E3"/>
                    <w:left w:val="single" w:sz="2" w:space="0" w:color="E3E3E3"/>
                    <w:bottom w:val="single" w:sz="2" w:space="0" w:color="E3E3E3"/>
                    <w:right w:val="single" w:sz="2" w:space="0" w:color="E3E3E3"/>
                  </w:divBdr>
                  <w:divsChild>
                    <w:div w:id="955137393">
                      <w:marLeft w:val="0"/>
                      <w:marRight w:val="0"/>
                      <w:marTop w:val="0"/>
                      <w:marBottom w:val="0"/>
                      <w:divBdr>
                        <w:top w:val="single" w:sz="2" w:space="0" w:color="E3E3E3"/>
                        <w:left w:val="single" w:sz="2" w:space="0" w:color="E3E3E3"/>
                        <w:bottom w:val="single" w:sz="2" w:space="0" w:color="E3E3E3"/>
                        <w:right w:val="single" w:sz="2" w:space="0" w:color="E3E3E3"/>
                      </w:divBdr>
                      <w:divsChild>
                        <w:div w:id="1275602654">
                          <w:marLeft w:val="0"/>
                          <w:marRight w:val="0"/>
                          <w:marTop w:val="0"/>
                          <w:marBottom w:val="0"/>
                          <w:divBdr>
                            <w:top w:val="single" w:sz="2" w:space="0" w:color="E3E3E3"/>
                            <w:left w:val="single" w:sz="2" w:space="0" w:color="E3E3E3"/>
                            <w:bottom w:val="single" w:sz="2" w:space="0" w:color="E3E3E3"/>
                            <w:right w:val="single" w:sz="2" w:space="0" w:color="E3E3E3"/>
                          </w:divBdr>
                          <w:divsChild>
                            <w:div w:id="1705902225">
                              <w:marLeft w:val="0"/>
                              <w:marRight w:val="0"/>
                              <w:marTop w:val="100"/>
                              <w:marBottom w:val="100"/>
                              <w:divBdr>
                                <w:top w:val="single" w:sz="2" w:space="0" w:color="E3E3E3"/>
                                <w:left w:val="single" w:sz="2" w:space="0" w:color="E3E3E3"/>
                                <w:bottom w:val="single" w:sz="2" w:space="0" w:color="E3E3E3"/>
                                <w:right w:val="single" w:sz="2" w:space="0" w:color="E3E3E3"/>
                              </w:divBdr>
                              <w:divsChild>
                                <w:div w:id="1507481128">
                                  <w:marLeft w:val="0"/>
                                  <w:marRight w:val="0"/>
                                  <w:marTop w:val="0"/>
                                  <w:marBottom w:val="0"/>
                                  <w:divBdr>
                                    <w:top w:val="single" w:sz="2" w:space="0" w:color="E3E3E3"/>
                                    <w:left w:val="single" w:sz="2" w:space="0" w:color="E3E3E3"/>
                                    <w:bottom w:val="single" w:sz="2" w:space="0" w:color="E3E3E3"/>
                                    <w:right w:val="single" w:sz="2" w:space="0" w:color="E3E3E3"/>
                                  </w:divBdr>
                                  <w:divsChild>
                                    <w:div w:id="51537616">
                                      <w:marLeft w:val="0"/>
                                      <w:marRight w:val="0"/>
                                      <w:marTop w:val="0"/>
                                      <w:marBottom w:val="0"/>
                                      <w:divBdr>
                                        <w:top w:val="single" w:sz="2" w:space="0" w:color="E3E3E3"/>
                                        <w:left w:val="single" w:sz="2" w:space="0" w:color="E3E3E3"/>
                                        <w:bottom w:val="single" w:sz="2" w:space="0" w:color="E3E3E3"/>
                                        <w:right w:val="single" w:sz="2" w:space="0" w:color="E3E3E3"/>
                                      </w:divBdr>
                                      <w:divsChild>
                                        <w:div w:id="1150486729">
                                          <w:marLeft w:val="0"/>
                                          <w:marRight w:val="0"/>
                                          <w:marTop w:val="0"/>
                                          <w:marBottom w:val="0"/>
                                          <w:divBdr>
                                            <w:top w:val="single" w:sz="2" w:space="0" w:color="E3E3E3"/>
                                            <w:left w:val="single" w:sz="2" w:space="0" w:color="E3E3E3"/>
                                            <w:bottom w:val="single" w:sz="2" w:space="0" w:color="E3E3E3"/>
                                            <w:right w:val="single" w:sz="2" w:space="0" w:color="E3E3E3"/>
                                          </w:divBdr>
                                          <w:divsChild>
                                            <w:div w:id="327053468">
                                              <w:marLeft w:val="0"/>
                                              <w:marRight w:val="0"/>
                                              <w:marTop w:val="0"/>
                                              <w:marBottom w:val="0"/>
                                              <w:divBdr>
                                                <w:top w:val="single" w:sz="2" w:space="0" w:color="E3E3E3"/>
                                                <w:left w:val="single" w:sz="2" w:space="0" w:color="E3E3E3"/>
                                                <w:bottom w:val="single" w:sz="2" w:space="0" w:color="E3E3E3"/>
                                                <w:right w:val="single" w:sz="2" w:space="0" w:color="E3E3E3"/>
                                              </w:divBdr>
                                              <w:divsChild>
                                                <w:div w:id="1006202728">
                                                  <w:marLeft w:val="0"/>
                                                  <w:marRight w:val="0"/>
                                                  <w:marTop w:val="0"/>
                                                  <w:marBottom w:val="0"/>
                                                  <w:divBdr>
                                                    <w:top w:val="single" w:sz="2" w:space="0" w:color="E3E3E3"/>
                                                    <w:left w:val="single" w:sz="2" w:space="0" w:color="E3E3E3"/>
                                                    <w:bottom w:val="single" w:sz="2" w:space="0" w:color="E3E3E3"/>
                                                    <w:right w:val="single" w:sz="2" w:space="0" w:color="E3E3E3"/>
                                                  </w:divBdr>
                                                  <w:divsChild>
                                                    <w:div w:id="840856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08096021">
          <w:marLeft w:val="0"/>
          <w:marRight w:val="0"/>
          <w:marTop w:val="0"/>
          <w:marBottom w:val="0"/>
          <w:divBdr>
            <w:top w:val="none" w:sz="0" w:space="0" w:color="auto"/>
            <w:left w:val="none" w:sz="0" w:space="0" w:color="auto"/>
            <w:bottom w:val="none" w:sz="0" w:space="0" w:color="auto"/>
            <w:right w:val="none" w:sz="0" w:space="0" w:color="auto"/>
          </w:divBdr>
        </w:div>
      </w:divsChild>
    </w:div>
    <w:div w:id="593980605">
      <w:bodyDiv w:val="1"/>
      <w:marLeft w:val="0"/>
      <w:marRight w:val="0"/>
      <w:marTop w:val="0"/>
      <w:marBottom w:val="0"/>
      <w:divBdr>
        <w:top w:val="none" w:sz="0" w:space="0" w:color="auto"/>
        <w:left w:val="none" w:sz="0" w:space="0" w:color="auto"/>
        <w:bottom w:val="none" w:sz="0" w:space="0" w:color="auto"/>
        <w:right w:val="none" w:sz="0" w:space="0" w:color="auto"/>
      </w:divBdr>
    </w:div>
    <w:div w:id="788746742">
      <w:bodyDiv w:val="1"/>
      <w:marLeft w:val="0"/>
      <w:marRight w:val="0"/>
      <w:marTop w:val="0"/>
      <w:marBottom w:val="0"/>
      <w:divBdr>
        <w:top w:val="none" w:sz="0" w:space="0" w:color="auto"/>
        <w:left w:val="none" w:sz="0" w:space="0" w:color="auto"/>
        <w:bottom w:val="none" w:sz="0" w:space="0" w:color="auto"/>
        <w:right w:val="none" w:sz="0" w:space="0" w:color="auto"/>
      </w:divBdr>
      <w:divsChild>
        <w:div w:id="632711261">
          <w:marLeft w:val="0"/>
          <w:marRight w:val="0"/>
          <w:marTop w:val="0"/>
          <w:marBottom w:val="0"/>
          <w:divBdr>
            <w:top w:val="single" w:sz="2" w:space="0" w:color="E3E3E3"/>
            <w:left w:val="single" w:sz="2" w:space="0" w:color="E3E3E3"/>
            <w:bottom w:val="single" w:sz="2" w:space="0" w:color="E3E3E3"/>
            <w:right w:val="single" w:sz="2" w:space="0" w:color="E3E3E3"/>
          </w:divBdr>
          <w:divsChild>
            <w:div w:id="217212092">
              <w:marLeft w:val="0"/>
              <w:marRight w:val="0"/>
              <w:marTop w:val="0"/>
              <w:marBottom w:val="0"/>
              <w:divBdr>
                <w:top w:val="single" w:sz="2" w:space="0" w:color="E3E3E3"/>
                <w:left w:val="single" w:sz="2" w:space="0" w:color="E3E3E3"/>
                <w:bottom w:val="single" w:sz="2" w:space="0" w:color="E3E3E3"/>
                <w:right w:val="single" w:sz="2" w:space="0" w:color="E3E3E3"/>
              </w:divBdr>
              <w:divsChild>
                <w:div w:id="783235904">
                  <w:marLeft w:val="0"/>
                  <w:marRight w:val="0"/>
                  <w:marTop w:val="0"/>
                  <w:marBottom w:val="0"/>
                  <w:divBdr>
                    <w:top w:val="single" w:sz="2" w:space="0" w:color="E3E3E3"/>
                    <w:left w:val="single" w:sz="2" w:space="0" w:color="E3E3E3"/>
                    <w:bottom w:val="single" w:sz="2" w:space="0" w:color="E3E3E3"/>
                    <w:right w:val="single" w:sz="2" w:space="0" w:color="E3E3E3"/>
                  </w:divBdr>
                  <w:divsChild>
                    <w:div w:id="895429152">
                      <w:marLeft w:val="0"/>
                      <w:marRight w:val="0"/>
                      <w:marTop w:val="0"/>
                      <w:marBottom w:val="0"/>
                      <w:divBdr>
                        <w:top w:val="single" w:sz="2" w:space="0" w:color="E3E3E3"/>
                        <w:left w:val="single" w:sz="2" w:space="0" w:color="E3E3E3"/>
                        <w:bottom w:val="single" w:sz="2" w:space="0" w:color="E3E3E3"/>
                        <w:right w:val="single" w:sz="2" w:space="0" w:color="E3E3E3"/>
                      </w:divBdr>
                      <w:divsChild>
                        <w:div w:id="1404137434">
                          <w:marLeft w:val="0"/>
                          <w:marRight w:val="0"/>
                          <w:marTop w:val="0"/>
                          <w:marBottom w:val="0"/>
                          <w:divBdr>
                            <w:top w:val="single" w:sz="2" w:space="0" w:color="E3E3E3"/>
                            <w:left w:val="single" w:sz="2" w:space="0" w:color="E3E3E3"/>
                            <w:bottom w:val="single" w:sz="2" w:space="0" w:color="E3E3E3"/>
                            <w:right w:val="single" w:sz="2" w:space="0" w:color="E3E3E3"/>
                          </w:divBdr>
                          <w:divsChild>
                            <w:div w:id="255943202">
                              <w:marLeft w:val="0"/>
                              <w:marRight w:val="0"/>
                              <w:marTop w:val="100"/>
                              <w:marBottom w:val="100"/>
                              <w:divBdr>
                                <w:top w:val="single" w:sz="2" w:space="0" w:color="E3E3E3"/>
                                <w:left w:val="single" w:sz="2" w:space="0" w:color="E3E3E3"/>
                                <w:bottom w:val="single" w:sz="2" w:space="0" w:color="E3E3E3"/>
                                <w:right w:val="single" w:sz="2" w:space="0" w:color="E3E3E3"/>
                              </w:divBdr>
                              <w:divsChild>
                                <w:div w:id="1934048784">
                                  <w:marLeft w:val="0"/>
                                  <w:marRight w:val="0"/>
                                  <w:marTop w:val="0"/>
                                  <w:marBottom w:val="0"/>
                                  <w:divBdr>
                                    <w:top w:val="single" w:sz="2" w:space="0" w:color="E3E3E3"/>
                                    <w:left w:val="single" w:sz="2" w:space="0" w:color="E3E3E3"/>
                                    <w:bottom w:val="single" w:sz="2" w:space="0" w:color="E3E3E3"/>
                                    <w:right w:val="single" w:sz="2" w:space="0" w:color="E3E3E3"/>
                                  </w:divBdr>
                                  <w:divsChild>
                                    <w:div w:id="1703088903">
                                      <w:marLeft w:val="0"/>
                                      <w:marRight w:val="0"/>
                                      <w:marTop w:val="0"/>
                                      <w:marBottom w:val="0"/>
                                      <w:divBdr>
                                        <w:top w:val="single" w:sz="2" w:space="0" w:color="E3E3E3"/>
                                        <w:left w:val="single" w:sz="2" w:space="0" w:color="E3E3E3"/>
                                        <w:bottom w:val="single" w:sz="2" w:space="0" w:color="E3E3E3"/>
                                        <w:right w:val="single" w:sz="2" w:space="0" w:color="E3E3E3"/>
                                      </w:divBdr>
                                      <w:divsChild>
                                        <w:div w:id="977032754">
                                          <w:marLeft w:val="0"/>
                                          <w:marRight w:val="0"/>
                                          <w:marTop w:val="0"/>
                                          <w:marBottom w:val="0"/>
                                          <w:divBdr>
                                            <w:top w:val="single" w:sz="2" w:space="0" w:color="E3E3E3"/>
                                            <w:left w:val="single" w:sz="2" w:space="0" w:color="E3E3E3"/>
                                            <w:bottom w:val="single" w:sz="2" w:space="0" w:color="E3E3E3"/>
                                            <w:right w:val="single" w:sz="2" w:space="0" w:color="E3E3E3"/>
                                          </w:divBdr>
                                          <w:divsChild>
                                            <w:div w:id="818887859">
                                              <w:marLeft w:val="0"/>
                                              <w:marRight w:val="0"/>
                                              <w:marTop w:val="0"/>
                                              <w:marBottom w:val="0"/>
                                              <w:divBdr>
                                                <w:top w:val="single" w:sz="2" w:space="0" w:color="E3E3E3"/>
                                                <w:left w:val="single" w:sz="2" w:space="0" w:color="E3E3E3"/>
                                                <w:bottom w:val="single" w:sz="2" w:space="0" w:color="E3E3E3"/>
                                                <w:right w:val="single" w:sz="2" w:space="0" w:color="E3E3E3"/>
                                              </w:divBdr>
                                              <w:divsChild>
                                                <w:div w:id="1950233528">
                                                  <w:marLeft w:val="0"/>
                                                  <w:marRight w:val="0"/>
                                                  <w:marTop w:val="0"/>
                                                  <w:marBottom w:val="0"/>
                                                  <w:divBdr>
                                                    <w:top w:val="single" w:sz="2" w:space="0" w:color="E3E3E3"/>
                                                    <w:left w:val="single" w:sz="2" w:space="0" w:color="E3E3E3"/>
                                                    <w:bottom w:val="single" w:sz="2" w:space="0" w:color="E3E3E3"/>
                                                    <w:right w:val="single" w:sz="2" w:space="0" w:color="E3E3E3"/>
                                                  </w:divBdr>
                                                  <w:divsChild>
                                                    <w:div w:id="2136949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9573177">
          <w:marLeft w:val="0"/>
          <w:marRight w:val="0"/>
          <w:marTop w:val="0"/>
          <w:marBottom w:val="0"/>
          <w:divBdr>
            <w:top w:val="none" w:sz="0" w:space="0" w:color="auto"/>
            <w:left w:val="none" w:sz="0" w:space="0" w:color="auto"/>
            <w:bottom w:val="none" w:sz="0" w:space="0" w:color="auto"/>
            <w:right w:val="none" w:sz="0" w:space="0" w:color="auto"/>
          </w:divBdr>
        </w:div>
      </w:divsChild>
    </w:div>
    <w:div w:id="829296074">
      <w:bodyDiv w:val="1"/>
      <w:marLeft w:val="0"/>
      <w:marRight w:val="0"/>
      <w:marTop w:val="0"/>
      <w:marBottom w:val="0"/>
      <w:divBdr>
        <w:top w:val="none" w:sz="0" w:space="0" w:color="auto"/>
        <w:left w:val="none" w:sz="0" w:space="0" w:color="auto"/>
        <w:bottom w:val="none" w:sz="0" w:space="0" w:color="auto"/>
        <w:right w:val="none" w:sz="0" w:space="0" w:color="auto"/>
      </w:divBdr>
    </w:div>
    <w:div w:id="847985635">
      <w:bodyDiv w:val="1"/>
      <w:marLeft w:val="0"/>
      <w:marRight w:val="0"/>
      <w:marTop w:val="0"/>
      <w:marBottom w:val="0"/>
      <w:divBdr>
        <w:top w:val="none" w:sz="0" w:space="0" w:color="auto"/>
        <w:left w:val="none" w:sz="0" w:space="0" w:color="auto"/>
        <w:bottom w:val="none" w:sz="0" w:space="0" w:color="auto"/>
        <w:right w:val="none" w:sz="0" w:space="0" w:color="auto"/>
      </w:divBdr>
    </w:div>
    <w:div w:id="878055024">
      <w:bodyDiv w:val="1"/>
      <w:marLeft w:val="0"/>
      <w:marRight w:val="0"/>
      <w:marTop w:val="0"/>
      <w:marBottom w:val="0"/>
      <w:divBdr>
        <w:top w:val="none" w:sz="0" w:space="0" w:color="auto"/>
        <w:left w:val="none" w:sz="0" w:space="0" w:color="auto"/>
        <w:bottom w:val="none" w:sz="0" w:space="0" w:color="auto"/>
        <w:right w:val="none" w:sz="0" w:space="0" w:color="auto"/>
      </w:divBdr>
    </w:div>
    <w:div w:id="885796265">
      <w:bodyDiv w:val="1"/>
      <w:marLeft w:val="0"/>
      <w:marRight w:val="0"/>
      <w:marTop w:val="0"/>
      <w:marBottom w:val="0"/>
      <w:divBdr>
        <w:top w:val="none" w:sz="0" w:space="0" w:color="auto"/>
        <w:left w:val="none" w:sz="0" w:space="0" w:color="auto"/>
        <w:bottom w:val="none" w:sz="0" w:space="0" w:color="auto"/>
        <w:right w:val="none" w:sz="0" w:space="0" w:color="auto"/>
      </w:divBdr>
      <w:divsChild>
        <w:div w:id="326910217">
          <w:marLeft w:val="0"/>
          <w:marRight w:val="0"/>
          <w:marTop w:val="0"/>
          <w:marBottom w:val="0"/>
          <w:divBdr>
            <w:top w:val="single" w:sz="2" w:space="0" w:color="E3E3E3"/>
            <w:left w:val="single" w:sz="2" w:space="0" w:color="E3E3E3"/>
            <w:bottom w:val="single" w:sz="2" w:space="0" w:color="E3E3E3"/>
            <w:right w:val="single" w:sz="2" w:space="0" w:color="E3E3E3"/>
          </w:divBdr>
          <w:divsChild>
            <w:div w:id="1624732891">
              <w:marLeft w:val="0"/>
              <w:marRight w:val="0"/>
              <w:marTop w:val="0"/>
              <w:marBottom w:val="0"/>
              <w:divBdr>
                <w:top w:val="single" w:sz="2" w:space="0" w:color="E3E3E3"/>
                <w:left w:val="single" w:sz="2" w:space="0" w:color="E3E3E3"/>
                <w:bottom w:val="single" w:sz="2" w:space="0" w:color="E3E3E3"/>
                <w:right w:val="single" w:sz="2" w:space="0" w:color="E3E3E3"/>
              </w:divBdr>
              <w:divsChild>
                <w:div w:id="2039155181">
                  <w:marLeft w:val="0"/>
                  <w:marRight w:val="0"/>
                  <w:marTop w:val="0"/>
                  <w:marBottom w:val="0"/>
                  <w:divBdr>
                    <w:top w:val="single" w:sz="2" w:space="0" w:color="E3E3E3"/>
                    <w:left w:val="single" w:sz="2" w:space="0" w:color="E3E3E3"/>
                    <w:bottom w:val="single" w:sz="2" w:space="0" w:color="E3E3E3"/>
                    <w:right w:val="single" w:sz="2" w:space="0" w:color="E3E3E3"/>
                  </w:divBdr>
                  <w:divsChild>
                    <w:div w:id="1211958185">
                      <w:marLeft w:val="0"/>
                      <w:marRight w:val="0"/>
                      <w:marTop w:val="0"/>
                      <w:marBottom w:val="0"/>
                      <w:divBdr>
                        <w:top w:val="single" w:sz="2" w:space="0" w:color="E3E3E3"/>
                        <w:left w:val="single" w:sz="2" w:space="0" w:color="E3E3E3"/>
                        <w:bottom w:val="single" w:sz="2" w:space="0" w:color="E3E3E3"/>
                        <w:right w:val="single" w:sz="2" w:space="0" w:color="E3E3E3"/>
                      </w:divBdr>
                      <w:divsChild>
                        <w:div w:id="630021342">
                          <w:marLeft w:val="0"/>
                          <w:marRight w:val="0"/>
                          <w:marTop w:val="0"/>
                          <w:marBottom w:val="0"/>
                          <w:divBdr>
                            <w:top w:val="single" w:sz="2" w:space="0" w:color="E3E3E3"/>
                            <w:left w:val="single" w:sz="2" w:space="0" w:color="E3E3E3"/>
                            <w:bottom w:val="single" w:sz="2" w:space="0" w:color="E3E3E3"/>
                            <w:right w:val="single" w:sz="2" w:space="0" w:color="E3E3E3"/>
                          </w:divBdr>
                          <w:divsChild>
                            <w:div w:id="1557860591">
                              <w:marLeft w:val="0"/>
                              <w:marRight w:val="0"/>
                              <w:marTop w:val="100"/>
                              <w:marBottom w:val="100"/>
                              <w:divBdr>
                                <w:top w:val="single" w:sz="2" w:space="0" w:color="E3E3E3"/>
                                <w:left w:val="single" w:sz="2" w:space="0" w:color="E3E3E3"/>
                                <w:bottom w:val="single" w:sz="2" w:space="0" w:color="E3E3E3"/>
                                <w:right w:val="single" w:sz="2" w:space="0" w:color="E3E3E3"/>
                              </w:divBdr>
                              <w:divsChild>
                                <w:div w:id="235554256">
                                  <w:marLeft w:val="0"/>
                                  <w:marRight w:val="0"/>
                                  <w:marTop w:val="0"/>
                                  <w:marBottom w:val="0"/>
                                  <w:divBdr>
                                    <w:top w:val="single" w:sz="2" w:space="0" w:color="E3E3E3"/>
                                    <w:left w:val="single" w:sz="2" w:space="0" w:color="E3E3E3"/>
                                    <w:bottom w:val="single" w:sz="2" w:space="0" w:color="E3E3E3"/>
                                    <w:right w:val="single" w:sz="2" w:space="0" w:color="E3E3E3"/>
                                  </w:divBdr>
                                  <w:divsChild>
                                    <w:div w:id="355038910">
                                      <w:marLeft w:val="0"/>
                                      <w:marRight w:val="0"/>
                                      <w:marTop w:val="0"/>
                                      <w:marBottom w:val="0"/>
                                      <w:divBdr>
                                        <w:top w:val="single" w:sz="2" w:space="0" w:color="E3E3E3"/>
                                        <w:left w:val="single" w:sz="2" w:space="0" w:color="E3E3E3"/>
                                        <w:bottom w:val="single" w:sz="2" w:space="0" w:color="E3E3E3"/>
                                        <w:right w:val="single" w:sz="2" w:space="0" w:color="E3E3E3"/>
                                      </w:divBdr>
                                      <w:divsChild>
                                        <w:div w:id="650788158">
                                          <w:marLeft w:val="0"/>
                                          <w:marRight w:val="0"/>
                                          <w:marTop w:val="0"/>
                                          <w:marBottom w:val="0"/>
                                          <w:divBdr>
                                            <w:top w:val="single" w:sz="2" w:space="0" w:color="E3E3E3"/>
                                            <w:left w:val="single" w:sz="2" w:space="0" w:color="E3E3E3"/>
                                            <w:bottom w:val="single" w:sz="2" w:space="0" w:color="E3E3E3"/>
                                            <w:right w:val="single" w:sz="2" w:space="0" w:color="E3E3E3"/>
                                          </w:divBdr>
                                          <w:divsChild>
                                            <w:div w:id="1913421447">
                                              <w:marLeft w:val="0"/>
                                              <w:marRight w:val="0"/>
                                              <w:marTop w:val="0"/>
                                              <w:marBottom w:val="0"/>
                                              <w:divBdr>
                                                <w:top w:val="single" w:sz="2" w:space="0" w:color="E3E3E3"/>
                                                <w:left w:val="single" w:sz="2" w:space="0" w:color="E3E3E3"/>
                                                <w:bottom w:val="single" w:sz="2" w:space="0" w:color="E3E3E3"/>
                                                <w:right w:val="single" w:sz="2" w:space="0" w:color="E3E3E3"/>
                                              </w:divBdr>
                                              <w:divsChild>
                                                <w:div w:id="242447915">
                                                  <w:marLeft w:val="0"/>
                                                  <w:marRight w:val="0"/>
                                                  <w:marTop w:val="0"/>
                                                  <w:marBottom w:val="0"/>
                                                  <w:divBdr>
                                                    <w:top w:val="single" w:sz="2" w:space="0" w:color="E3E3E3"/>
                                                    <w:left w:val="single" w:sz="2" w:space="0" w:color="E3E3E3"/>
                                                    <w:bottom w:val="single" w:sz="2" w:space="0" w:color="E3E3E3"/>
                                                    <w:right w:val="single" w:sz="2" w:space="0" w:color="E3E3E3"/>
                                                  </w:divBdr>
                                                  <w:divsChild>
                                                    <w:div w:id="1716395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4241900">
          <w:marLeft w:val="0"/>
          <w:marRight w:val="0"/>
          <w:marTop w:val="0"/>
          <w:marBottom w:val="0"/>
          <w:divBdr>
            <w:top w:val="none" w:sz="0" w:space="0" w:color="auto"/>
            <w:left w:val="none" w:sz="0" w:space="0" w:color="auto"/>
            <w:bottom w:val="none" w:sz="0" w:space="0" w:color="auto"/>
            <w:right w:val="none" w:sz="0" w:space="0" w:color="auto"/>
          </w:divBdr>
        </w:div>
      </w:divsChild>
    </w:div>
    <w:div w:id="897089429">
      <w:bodyDiv w:val="1"/>
      <w:marLeft w:val="0"/>
      <w:marRight w:val="0"/>
      <w:marTop w:val="0"/>
      <w:marBottom w:val="0"/>
      <w:divBdr>
        <w:top w:val="none" w:sz="0" w:space="0" w:color="auto"/>
        <w:left w:val="none" w:sz="0" w:space="0" w:color="auto"/>
        <w:bottom w:val="none" w:sz="0" w:space="0" w:color="auto"/>
        <w:right w:val="none" w:sz="0" w:space="0" w:color="auto"/>
      </w:divBdr>
    </w:div>
    <w:div w:id="921447518">
      <w:bodyDiv w:val="1"/>
      <w:marLeft w:val="0"/>
      <w:marRight w:val="0"/>
      <w:marTop w:val="0"/>
      <w:marBottom w:val="0"/>
      <w:divBdr>
        <w:top w:val="none" w:sz="0" w:space="0" w:color="auto"/>
        <w:left w:val="none" w:sz="0" w:space="0" w:color="auto"/>
        <w:bottom w:val="none" w:sz="0" w:space="0" w:color="auto"/>
        <w:right w:val="none" w:sz="0" w:space="0" w:color="auto"/>
      </w:divBdr>
      <w:divsChild>
        <w:div w:id="708921317">
          <w:marLeft w:val="0"/>
          <w:marRight w:val="0"/>
          <w:marTop w:val="0"/>
          <w:marBottom w:val="0"/>
          <w:divBdr>
            <w:top w:val="single" w:sz="2" w:space="0" w:color="E3E3E3"/>
            <w:left w:val="single" w:sz="2" w:space="0" w:color="E3E3E3"/>
            <w:bottom w:val="single" w:sz="2" w:space="0" w:color="E3E3E3"/>
            <w:right w:val="single" w:sz="2" w:space="0" w:color="E3E3E3"/>
          </w:divBdr>
          <w:divsChild>
            <w:div w:id="1614509369">
              <w:marLeft w:val="0"/>
              <w:marRight w:val="0"/>
              <w:marTop w:val="0"/>
              <w:marBottom w:val="0"/>
              <w:divBdr>
                <w:top w:val="single" w:sz="2" w:space="0" w:color="E3E3E3"/>
                <w:left w:val="single" w:sz="2" w:space="0" w:color="E3E3E3"/>
                <w:bottom w:val="single" w:sz="2" w:space="0" w:color="E3E3E3"/>
                <w:right w:val="single" w:sz="2" w:space="0" w:color="E3E3E3"/>
              </w:divBdr>
              <w:divsChild>
                <w:div w:id="1301036542">
                  <w:marLeft w:val="0"/>
                  <w:marRight w:val="0"/>
                  <w:marTop w:val="0"/>
                  <w:marBottom w:val="0"/>
                  <w:divBdr>
                    <w:top w:val="single" w:sz="2" w:space="0" w:color="E3E3E3"/>
                    <w:left w:val="single" w:sz="2" w:space="0" w:color="E3E3E3"/>
                    <w:bottom w:val="single" w:sz="2" w:space="0" w:color="E3E3E3"/>
                    <w:right w:val="single" w:sz="2" w:space="0" w:color="E3E3E3"/>
                  </w:divBdr>
                  <w:divsChild>
                    <w:div w:id="956445154">
                      <w:marLeft w:val="0"/>
                      <w:marRight w:val="0"/>
                      <w:marTop w:val="0"/>
                      <w:marBottom w:val="0"/>
                      <w:divBdr>
                        <w:top w:val="single" w:sz="2" w:space="0" w:color="E3E3E3"/>
                        <w:left w:val="single" w:sz="2" w:space="0" w:color="E3E3E3"/>
                        <w:bottom w:val="single" w:sz="2" w:space="0" w:color="E3E3E3"/>
                        <w:right w:val="single" w:sz="2" w:space="0" w:color="E3E3E3"/>
                      </w:divBdr>
                      <w:divsChild>
                        <w:div w:id="440954022">
                          <w:marLeft w:val="0"/>
                          <w:marRight w:val="0"/>
                          <w:marTop w:val="0"/>
                          <w:marBottom w:val="0"/>
                          <w:divBdr>
                            <w:top w:val="single" w:sz="2" w:space="0" w:color="E3E3E3"/>
                            <w:left w:val="single" w:sz="2" w:space="0" w:color="E3E3E3"/>
                            <w:bottom w:val="single" w:sz="2" w:space="0" w:color="E3E3E3"/>
                            <w:right w:val="single" w:sz="2" w:space="0" w:color="E3E3E3"/>
                          </w:divBdr>
                          <w:divsChild>
                            <w:div w:id="206337373">
                              <w:marLeft w:val="0"/>
                              <w:marRight w:val="0"/>
                              <w:marTop w:val="100"/>
                              <w:marBottom w:val="100"/>
                              <w:divBdr>
                                <w:top w:val="single" w:sz="2" w:space="0" w:color="E3E3E3"/>
                                <w:left w:val="single" w:sz="2" w:space="0" w:color="E3E3E3"/>
                                <w:bottom w:val="single" w:sz="2" w:space="0" w:color="E3E3E3"/>
                                <w:right w:val="single" w:sz="2" w:space="0" w:color="E3E3E3"/>
                              </w:divBdr>
                              <w:divsChild>
                                <w:div w:id="654339537">
                                  <w:marLeft w:val="0"/>
                                  <w:marRight w:val="0"/>
                                  <w:marTop w:val="0"/>
                                  <w:marBottom w:val="0"/>
                                  <w:divBdr>
                                    <w:top w:val="single" w:sz="2" w:space="0" w:color="E3E3E3"/>
                                    <w:left w:val="single" w:sz="2" w:space="0" w:color="E3E3E3"/>
                                    <w:bottom w:val="single" w:sz="2" w:space="0" w:color="E3E3E3"/>
                                    <w:right w:val="single" w:sz="2" w:space="0" w:color="E3E3E3"/>
                                  </w:divBdr>
                                  <w:divsChild>
                                    <w:div w:id="64911780">
                                      <w:marLeft w:val="0"/>
                                      <w:marRight w:val="0"/>
                                      <w:marTop w:val="0"/>
                                      <w:marBottom w:val="0"/>
                                      <w:divBdr>
                                        <w:top w:val="single" w:sz="2" w:space="0" w:color="E3E3E3"/>
                                        <w:left w:val="single" w:sz="2" w:space="0" w:color="E3E3E3"/>
                                        <w:bottom w:val="single" w:sz="2" w:space="0" w:color="E3E3E3"/>
                                        <w:right w:val="single" w:sz="2" w:space="0" w:color="E3E3E3"/>
                                      </w:divBdr>
                                      <w:divsChild>
                                        <w:div w:id="699741912">
                                          <w:marLeft w:val="0"/>
                                          <w:marRight w:val="0"/>
                                          <w:marTop w:val="0"/>
                                          <w:marBottom w:val="0"/>
                                          <w:divBdr>
                                            <w:top w:val="single" w:sz="2" w:space="0" w:color="E3E3E3"/>
                                            <w:left w:val="single" w:sz="2" w:space="0" w:color="E3E3E3"/>
                                            <w:bottom w:val="single" w:sz="2" w:space="0" w:color="E3E3E3"/>
                                            <w:right w:val="single" w:sz="2" w:space="0" w:color="E3E3E3"/>
                                          </w:divBdr>
                                          <w:divsChild>
                                            <w:div w:id="509178862">
                                              <w:marLeft w:val="0"/>
                                              <w:marRight w:val="0"/>
                                              <w:marTop w:val="0"/>
                                              <w:marBottom w:val="0"/>
                                              <w:divBdr>
                                                <w:top w:val="single" w:sz="2" w:space="0" w:color="E3E3E3"/>
                                                <w:left w:val="single" w:sz="2" w:space="0" w:color="E3E3E3"/>
                                                <w:bottom w:val="single" w:sz="2" w:space="0" w:color="E3E3E3"/>
                                                <w:right w:val="single" w:sz="2" w:space="0" w:color="E3E3E3"/>
                                              </w:divBdr>
                                              <w:divsChild>
                                                <w:div w:id="1973562382">
                                                  <w:marLeft w:val="0"/>
                                                  <w:marRight w:val="0"/>
                                                  <w:marTop w:val="0"/>
                                                  <w:marBottom w:val="0"/>
                                                  <w:divBdr>
                                                    <w:top w:val="single" w:sz="2" w:space="0" w:color="E3E3E3"/>
                                                    <w:left w:val="single" w:sz="2" w:space="0" w:color="E3E3E3"/>
                                                    <w:bottom w:val="single" w:sz="2" w:space="0" w:color="E3E3E3"/>
                                                    <w:right w:val="single" w:sz="2" w:space="0" w:color="E3E3E3"/>
                                                  </w:divBdr>
                                                  <w:divsChild>
                                                    <w:div w:id="583270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6460892">
          <w:marLeft w:val="0"/>
          <w:marRight w:val="0"/>
          <w:marTop w:val="0"/>
          <w:marBottom w:val="0"/>
          <w:divBdr>
            <w:top w:val="none" w:sz="0" w:space="0" w:color="auto"/>
            <w:left w:val="none" w:sz="0" w:space="0" w:color="auto"/>
            <w:bottom w:val="none" w:sz="0" w:space="0" w:color="auto"/>
            <w:right w:val="none" w:sz="0" w:space="0" w:color="auto"/>
          </w:divBdr>
        </w:div>
      </w:divsChild>
    </w:div>
    <w:div w:id="957103222">
      <w:bodyDiv w:val="1"/>
      <w:marLeft w:val="0"/>
      <w:marRight w:val="0"/>
      <w:marTop w:val="0"/>
      <w:marBottom w:val="0"/>
      <w:divBdr>
        <w:top w:val="none" w:sz="0" w:space="0" w:color="auto"/>
        <w:left w:val="none" w:sz="0" w:space="0" w:color="auto"/>
        <w:bottom w:val="none" w:sz="0" w:space="0" w:color="auto"/>
        <w:right w:val="none" w:sz="0" w:space="0" w:color="auto"/>
      </w:divBdr>
      <w:divsChild>
        <w:div w:id="1173030349">
          <w:marLeft w:val="0"/>
          <w:marRight w:val="0"/>
          <w:marTop w:val="0"/>
          <w:marBottom w:val="0"/>
          <w:divBdr>
            <w:top w:val="single" w:sz="2" w:space="0" w:color="E3E3E3"/>
            <w:left w:val="single" w:sz="2" w:space="0" w:color="E3E3E3"/>
            <w:bottom w:val="single" w:sz="2" w:space="0" w:color="E3E3E3"/>
            <w:right w:val="single" w:sz="2" w:space="0" w:color="E3E3E3"/>
          </w:divBdr>
          <w:divsChild>
            <w:div w:id="1346248541">
              <w:marLeft w:val="0"/>
              <w:marRight w:val="0"/>
              <w:marTop w:val="0"/>
              <w:marBottom w:val="0"/>
              <w:divBdr>
                <w:top w:val="single" w:sz="2" w:space="0" w:color="E3E3E3"/>
                <w:left w:val="single" w:sz="2" w:space="0" w:color="E3E3E3"/>
                <w:bottom w:val="single" w:sz="2" w:space="0" w:color="E3E3E3"/>
                <w:right w:val="single" w:sz="2" w:space="0" w:color="E3E3E3"/>
              </w:divBdr>
              <w:divsChild>
                <w:div w:id="1874075652">
                  <w:marLeft w:val="0"/>
                  <w:marRight w:val="0"/>
                  <w:marTop w:val="0"/>
                  <w:marBottom w:val="0"/>
                  <w:divBdr>
                    <w:top w:val="single" w:sz="2" w:space="0" w:color="E3E3E3"/>
                    <w:left w:val="single" w:sz="2" w:space="0" w:color="E3E3E3"/>
                    <w:bottom w:val="single" w:sz="2" w:space="0" w:color="E3E3E3"/>
                    <w:right w:val="single" w:sz="2" w:space="0" w:color="E3E3E3"/>
                  </w:divBdr>
                  <w:divsChild>
                    <w:div w:id="83839247">
                      <w:marLeft w:val="0"/>
                      <w:marRight w:val="0"/>
                      <w:marTop w:val="0"/>
                      <w:marBottom w:val="0"/>
                      <w:divBdr>
                        <w:top w:val="single" w:sz="2" w:space="0" w:color="E3E3E3"/>
                        <w:left w:val="single" w:sz="2" w:space="0" w:color="E3E3E3"/>
                        <w:bottom w:val="single" w:sz="2" w:space="0" w:color="E3E3E3"/>
                        <w:right w:val="single" w:sz="2" w:space="0" w:color="E3E3E3"/>
                      </w:divBdr>
                      <w:divsChild>
                        <w:div w:id="1976714045">
                          <w:marLeft w:val="0"/>
                          <w:marRight w:val="0"/>
                          <w:marTop w:val="0"/>
                          <w:marBottom w:val="0"/>
                          <w:divBdr>
                            <w:top w:val="single" w:sz="2" w:space="0" w:color="E3E3E3"/>
                            <w:left w:val="single" w:sz="2" w:space="0" w:color="E3E3E3"/>
                            <w:bottom w:val="single" w:sz="2" w:space="0" w:color="E3E3E3"/>
                            <w:right w:val="single" w:sz="2" w:space="0" w:color="E3E3E3"/>
                          </w:divBdr>
                          <w:divsChild>
                            <w:div w:id="1533954983">
                              <w:marLeft w:val="0"/>
                              <w:marRight w:val="0"/>
                              <w:marTop w:val="100"/>
                              <w:marBottom w:val="100"/>
                              <w:divBdr>
                                <w:top w:val="single" w:sz="2" w:space="0" w:color="E3E3E3"/>
                                <w:left w:val="single" w:sz="2" w:space="0" w:color="E3E3E3"/>
                                <w:bottom w:val="single" w:sz="2" w:space="0" w:color="E3E3E3"/>
                                <w:right w:val="single" w:sz="2" w:space="0" w:color="E3E3E3"/>
                              </w:divBdr>
                              <w:divsChild>
                                <w:div w:id="681662035">
                                  <w:marLeft w:val="0"/>
                                  <w:marRight w:val="0"/>
                                  <w:marTop w:val="0"/>
                                  <w:marBottom w:val="0"/>
                                  <w:divBdr>
                                    <w:top w:val="single" w:sz="2" w:space="0" w:color="E3E3E3"/>
                                    <w:left w:val="single" w:sz="2" w:space="0" w:color="E3E3E3"/>
                                    <w:bottom w:val="single" w:sz="2" w:space="0" w:color="E3E3E3"/>
                                    <w:right w:val="single" w:sz="2" w:space="0" w:color="E3E3E3"/>
                                  </w:divBdr>
                                  <w:divsChild>
                                    <w:div w:id="1026567005">
                                      <w:marLeft w:val="0"/>
                                      <w:marRight w:val="0"/>
                                      <w:marTop w:val="0"/>
                                      <w:marBottom w:val="0"/>
                                      <w:divBdr>
                                        <w:top w:val="single" w:sz="2" w:space="0" w:color="E3E3E3"/>
                                        <w:left w:val="single" w:sz="2" w:space="0" w:color="E3E3E3"/>
                                        <w:bottom w:val="single" w:sz="2" w:space="0" w:color="E3E3E3"/>
                                        <w:right w:val="single" w:sz="2" w:space="0" w:color="E3E3E3"/>
                                      </w:divBdr>
                                      <w:divsChild>
                                        <w:div w:id="1424063868">
                                          <w:marLeft w:val="0"/>
                                          <w:marRight w:val="0"/>
                                          <w:marTop w:val="0"/>
                                          <w:marBottom w:val="0"/>
                                          <w:divBdr>
                                            <w:top w:val="single" w:sz="2" w:space="0" w:color="E3E3E3"/>
                                            <w:left w:val="single" w:sz="2" w:space="0" w:color="E3E3E3"/>
                                            <w:bottom w:val="single" w:sz="2" w:space="0" w:color="E3E3E3"/>
                                            <w:right w:val="single" w:sz="2" w:space="0" w:color="E3E3E3"/>
                                          </w:divBdr>
                                          <w:divsChild>
                                            <w:div w:id="2031758011">
                                              <w:marLeft w:val="0"/>
                                              <w:marRight w:val="0"/>
                                              <w:marTop w:val="0"/>
                                              <w:marBottom w:val="0"/>
                                              <w:divBdr>
                                                <w:top w:val="single" w:sz="2" w:space="0" w:color="E3E3E3"/>
                                                <w:left w:val="single" w:sz="2" w:space="0" w:color="E3E3E3"/>
                                                <w:bottom w:val="single" w:sz="2" w:space="0" w:color="E3E3E3"/>
                                                <w:right w:val="single" w:sz="2" w:space="0" w:color="E3E3E3"/>
                                              </w:divBdr>
                                              <w:divsChild>
                                                <w:div w:id="663554392">
                                                  <w:marLeft w:val="0"/>
                                                  <w:marRight w:val="0"/>
                                                  <w:marTop w:val="0"/>
                                                  <w:marBottom w:val="0"/>
                                                  <w:divBdr>
                                                    <w:top w:val="single" w:sz="2" w:space="0" w:color="E3E3E3"/>
                                                    <w:left w:val="single" w:sz="2" w:space="0" w:color="E3E3E3"/>
                                                    <w:bottom w:val="single" w:sz="2" w:space="0" w:color="E3E3E3"/>
                                                    <w:right w:val="single" w:sz="2" w:space="0" w:color="E3E3E3"/>
                                                  </w:divBdr>
                                                  <w:divsChild>
                                                    <w:div w:id="593782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8657503">
          <w:marLeft w:val="0"/>
          <w:marRight w:val="0"/>
          <w:marTop w:val="0"/>
          <w:marBottom w:val="0"/>
          <w:divBdr>
            <w:top w:val="none" w:sz="0" w:space="0" w:color="auto"/>
            <w:left w:val="none" w:sz="0" w:space="0" w:color="auto"/>
            <w:bottom w:val="none" w:sz="0" w:space="0" w:color="auto"/>
            <w:right w:val="none" w:sz="0" w:space="0" w:color="auto"/>
          </w:divBdr>
        </w:div>
      </w:divsChild>
    </w:div>
    <w:div w:id="973829255">
      <w:bodyDiv w:val="1"/>
      <w:marLeft w:val="0"/>
      <w:marRight w:val="0"/>
      <w:marTop w:val="0"/>
      <w:marBottom w:val="0"/>
      <w:divBdr>
        <w:top w:val="none" w:sz="0" w:space="0" w:color="auto"/>
        <w:left w:val="none" w:sz="0" w:space="0" w:color="auto"/>
        <w:bottom w:val="none" w:sz="0" w:space="0" w:color="auto"/>
        <w:right w:val="none" w:sz="0" w:space="0" w:color="auto"/>
      </w:divBdr>
    </w:div>
    <w:div w:id="1001200430">
      <w:bodyDiv w:val="1"/>
      <w:marLeft w:val="0"/>
      <w:marRight w:val="0"/>
      <w:marTop w:val="0"/>
      <w:marBottom w:val="0"/>
      <w:divBdr>
        <w:top w:val="none" w:sz="0" w:space="0" w:color="auto"/>
        <w:left w:val="none" w:sz="0" w:space="0" w:color="auto"/>
        <w:bottom w:val="none" w:sz="0" w:space="0" w:color="auto"/>
        <w:right w:val="none" w:sz="0" w:space="0" w:color="auto"/>
      </w:divBdr>
    </w:div>
    <w:div w:id="1022366355">
      <w:bodyDiv w:val="1"/>
      <w:marLeft w:val="0"/>
      <w:marRight w:val="0"/>
      <w:marTop w:val="0"/>
      <w:marBottom w:val="0"/>
      <w:divBdr>
        <w:top w:val="none" w:sz="0" w:space="0" w:color="auto"/>
        <w:left w:val="none" w:sz="0" w:space="0" w:color="auto"/>
        <w:bottom w:val="none" w:sz="0" w:space="0" w:color="auto"/>
        <w:right w:val="none" w:sz="0" w:space="0" w:color="auto"/>
      </w:divBdr>
    </w:div>
    <w:div w:id="1073435182">
      <w:bodyDiv w:val="1"/>
      <w:marLeft w:val="0"/>
      <w:marRight w:val="0"/>
      <w:marTop w:val="0"/>
      <w:marBottom w:val="0"/>
      <w:divBdr>
        <w:top w:val="none" w:sz="0" w:space="0" w:color="auto"/>
        <w:left w:val="none" w:sz="0" w:space="0" w:color="auto"/>
        <w:bottom w:val="none" w:sz="0" w:space="0" w:color="auto"/>
        <w:right w:val="none" w:sz="0" w:space="0" w:color="auto"/>
      </w:divBdr>
    </w:div>
    <w:div w:id="1120101473">
      <w:bodyDiv w:val="1"/>
      <w:marLeft w:val="0"/>
      <w:marRight w:val="0"/>
      <w:marTop w:val="0"/>
      <w:marBottom w:val="0"/>
      <w:divBdr>
        <w:top w:val="none" w:sz="0" w:space="0" w:color="auto"/>
        <w:left w:val="none" w:sz="0" w:space="0" w:color="auto"/>
        <w:bottom w:val="none" w:sz="0" w:space="0" w:color="auto"/>
        <w:right w:val="none" w:sz="0" w:space="0" w:color="auto"/>
      </w:divBdr>
      <w:divsChild>
        <w:div w:id="567765187">
          <w:marLeft w:val="0"/>
          <w:marRight w:val="0"/>
          <w:marTop w:val="0"/>
          <w:marBottom w:val="0"/>
          <w:divBdr>
            <w:top w:val="single" w:sz="2" w:space="0" w:color="E3E3E3"/>
            <w:left w:val="single" w:sz="2" w:space="0" w:color="E3E3E3"/>
            <w:bottom w:val="single" w:sz="2" w:space="0" w:color="E3E3E3"/>
            <w:right w:val="single" w:sz="2" w:space="0" w:color="E3E3E3"/>
          </w:divBdr>
          <w:divsChild>
            <w:div w:id="1918861305">
              <w:marLeft w:val="0"/>
              <w:marRight w:val="0"/>
              <w:marTop w:val="0"/>
              <w:marBottom w:val="0"/>
              <w:divBdr>
                <w:top w:val="single" w:sz="2" w:space="0" w:color="E3E3E3"/>
                <w:left w:val="single" w:sz="2" w:space="0" w:color="E3E3E3"/>
                <w:bottom w:val="single" w:sz="2" w:space="0" w:color="E3E3E3"/>
                <w:right w:val="single" w:sz="2" w:space="0" w:color="E3E3E3"/>
              </w:divBdr>
              <w:divsChild>
                <w:div w:id="108399419">
                  <w:marLeft w:val="0"/>
                  <w:marRight w:val="0"/>
                  <w:marTop w:val="0"/>
                  <w:marBottom w:val="0"/>
                  <w:divBdr>
                    <w:top w:val="single" w:sz="2" w:space="0" w:color="E3E3E3"/>
                    <w:left w:val="single" w:sz="2" w:space="0" w:color="E3E3E3"/>
                    <w:bottom w:val="single" w:sz="2" w:space="0" w:color="E3E3E3"/>
                    <w:right w:val="single" w:sz="2" w:space="0" w:color="E3E3E3"/>
                  </w:divBdr>
                  <w:divsChild>
                    <w:div w:id="1486241169">
                      <w:marLeft w:val="0"/>
                      <w:marRight w:val="0"/>
                      <w:marTop w:val="0"/>
                      <w:marBottom w:val="0"/>
                      <w:divBdr>
                        <w:top w:val="single" w:sz="2" w:space="0" w:color="E3E3E3"/>
                        <w:left w:val="single" w:sz="2" w:space="0" w:color="E3E3E3"/>
                        <w:bottom w:val="single" w:sz="2" w:space="0" w:color="E3E3E3"/>
                        <w:right w:val="single" w:sz="2" w:space="0" w:color="E3E3E3"/>
                      </w:divBdr>
                      <w:divsChild>
                        <w:div w:id="1510218352">
                          <w:marLeft w:val="0"/>
                          <w:marRight w:val="0"/>
                          <w:marTop w:val="0"/>
                          <w:marBottom w:val="0"/>
                          <w:divBdr>
                            <w:top w:val="single" w:sz="2" w:space="0" w:color="E3E3E3"/>
                            <w:left w:val="single" w:sz="2" w:space="0" w:color="E3E3E3"/>
                            <w:bottom w:val="single" w:sz="2" w:space="0" w:color="E3E3E3"/>
                            <w:right w:val="single" w:sz="2" w:space="0" w:color="E3E3E3"/>
                          </w:divBdr>
                          <w:divsChild>
                            <w:div w:id="115391481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5988051">
                                  <w:marLeft w:val="0"/>
                                  <w:marRight w:val="0"/>
                                  <w:marTop w:val="0"/>
                                  <w:marBottom w:val="0"/>
                                  <w:divBdr>
                                    <w:top w:val="single" w:sz="2" w:space="0" w:color="E3E3E3"/>
                                    <w:left w:val="single" w:sz="2" w:space="0" w:color="E3E3E3"/>
                                    <w:bottom w:val="single" w:sz="2" w:space="0" w:color="E3E3E3"/>
                                    <w:right w:val="single" w:sz="2" w:space="0" w:color="E3E3E3"/>
                                  </w:divBdr>
                                  <w:divsChild>
                                    <w:div w:id="1482038996">
                                      <w:marLeft w:val="0"/>
                                      <w:marRight w:val="0"/>
                                      <w:marTop w:val="0"/>
                                      <w:marBottom w:val="0"/>
                                      <w:divBdr>
                                        <w:top w:val="single" w:sz="2" w:space="0" w:color="E3E3E3"/>
                                        <w:left w:val="single" w:sz="2" w:space="0" w:color="E3E3E3"/>
                                        <w:bottom w:val="single" w:sz="2" w:space="0" w:color="E3E3E3"/>
                                        <w:right w:val="single" w:sz="2" w:space="0" w:color="E3E3E3"/>
                                      </w:divBdr>
                                      <w:divsChild>
                                        <w:div w:id="823593823">
                                          <w:marLeft w:val="0"/>
                                          <w:marRight w:val="0"/>
                                          <w:marTop w:val="0"/>
                                          <w:marBottom w:val="0"/>
                                          <w:divBdr>
                                            <w:top w:val="single" w:sz="2" w:space="0" w:color="E3E3E3"/>
                                            <w:left w:val="single" w:sz="2" w:space="0" w:color="E3E3E3"/>
                                            <w:bottom w:val="single" w:sz="2" w:space="0" w:color="E3E3E3"/>
                                            <w:right w:val="single" w:sz="2" w:space="0" w:color="E3E3E3"/>
                                          </w:divBdr>
                                          <w:divsChild>
                                            <w:div w:id="644942293">
                                              <w:marLeft w:val="0"/>
                                              <w:marRight w:val="0"/>
                                              <w:marTop w:val="0"/>
                                              <w:marBottom w:val="0"/>
                                              <w:divBdr>
                                                <w:top w:val="single" w:sz="2" w:space="0" w:color="E3E3E3"/>
                                                <w:left w:val="single" w:sz="2" w:space="0" w:color="E3E3E3"/>
                                                <w:bottom w:val="single" w:sz="2" w:space="0" w:color="E3E3E3"/>
                                                <w:right w:val="single" w:sz="2" w:space="0" w:color="E3E3E3"/>
                                              </w:divBdr>
                                              <w:divsChild>
                                                <w:div w:id="1433823714">
                                                  <w:marLeft w:val="0"/>
                                                  <w:marRight w:val="0"/>
                                                  <w:marTop w:val="0"/>
                                                  <w:marBottom w:val="0"/>
                                                  <w:divBdr>
                                                    <w:top w:val="single" w:sz="2" w:space="0" w:color="E3E3E3"/>
                                                    <w:left w:val="single" w:sz="2" w:space="0" w:color="E3E3E3"/>
                                                    <w:bottom w:val="single" w:sz="2" w:space="0" w:color="E3E3E3"/>
                                                    <w:right w:val="single" w:sz="2" w:space="0" w:color="E3E3E3"/>
                                                  </w:divBdr>
                                                  <w:divsChild>
                                                    <w:div w:id="15536129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91804810">
          <w:marLeft w:val="0"/>
          <w:marRight w:val="0"/>
          <w:marTop w:val="0"/>
          <w:marBottom w:val="0"/>
          <w:divBdr>
            <w:top w:val="none" w:sz="0" w:space="0" w:color="auto"/>
            <w:left w:val="none" w:sz="0" w:space="0" w:color="auto"/>
            <w:bottom w:val="none" w:sz="0" w:space="0" w:color="auto"/>
            <w:right w:val="none" w:sz="0" w:space="0" w:color="auto"/>
          </w:divBdr>
        </w:div>
      </w:divsChild>
    </w:div>
    <w:div w:id="1165589686">
      <w:bodyDiv w:val="1"/>
      <w:marLeft w:val="0"/>
      <w:marRight w:val="0"/>
      <w:marTop w:val="0"/>
      <w:marBottom w:val="0"/>
      <w:divBdr>
        <w:top w:val="none" w:sz="0" w:space="0" w:color="auto"/>
        <w:left w:val="none" w:sz="0" w:space="0" w:color="auto"/>
        <w:bottom w:val="none" w:sz="0" w:space="0" w:color="auto"/>
        <w:right w:val="none" w:sz="0" w:space="0" w:color="auto"/>
      </w:divBdr>
      <w:divsChild>
        <w:div w:id="1532107775">
          <w:marLeft w:val="0"/>
          <w:marRight w:val="0"/>
          <w:marTop w:val="0"/>
          <w:marBottom w:val="0"/>
          <w:divBdr>
            <w:top w:val="single" w:sz="2" w:space="0" w:color="E3E3E3"/>
            <w:left w:val="single" w:sz="2" w:space="0" w:color="E3E3E3"/>
            <w:bottom w:val="single" w:sz="2" w:space="0" w:color="E3E3E3"/>
            <w:right w:val="single" w:sz="2" w:space="0" w:color="E3E3E3"/>
          </w:divBdr>
          <w:divsChild>
            <w:div w:id="2008896230">
              <w:marLeft w:val="0"/>
              <w:marRight w:val="0"/>
              <w:marTop w:val="0"/>
              <w:marBottom w:val="0"/>
              <w:divBdr>
                <w:top w:val="single" w:sz="2" w:space="0" w:color="E3E3E3"/>
                <w:left w:val="single" w:sz="2" w:space="0" w:color="E3E3E3"/>
                <w:bottom w:val="single" w:sz="2" w:space="0" w:color="E3E3E3"/>
                <w:right w:val="single" w:sz="2" w:space="0" w:color="E3E3E3"/>
              </w:divBdr>
              <w:divsChild>
                <w:div w:id="361974502">
                  <w:marLeft w:val="0"/>
                  <w:marRight w:val="0"/>
                  <w:marTop w:val="0"/>
                  <w:marBottom w:val="0"/>
                  <w:divBdr>
                    <w:top w:val="single" w:sz="2" w:space="0" w:color="E3E3E3"/>
                    <w:left w:val="single" w:sz="2" w:space="0" w:color="E3E3E3"/>
                    <w:bottom w:val="single" w:sz="2" w:space="0" w:color="E3E3E3"/>
                    <w:right w:val="single" w:sz="2" w:space="0" w:color="E3E3E3"/>
                  </w:divBdr>
                  <w:divsChild>
                    <w:div w:id="7485411">
                      <w:marLeft w:val="0"/>
                      <w:marRight w:val="0"/>
                      <w:marTop w:val="0"/>
                      <w:marBottom w:val="0"/>
                      <w:divBdr>
                        <w:top w:val="single" w:sz="2" w:space="0" w:color="E3E3E3"/>
                        <w:left w:val="single" w:sz="2" w:space="0" w:color="E3E3E3"/>
                        <w:bottom w:val="single" w:sz="2" w:space="0" w:color="E3E3E3"/>
                        <w:right w:val="single" w:sz="2" w:space="0" w:color="E3E3E3"/>
                      </w:divBdr>
                      <w:divsChild>
                        <w:div w:id="667052289">
                          <w:marLeft w:val="0"/>
                          <w:marRight w:val="0"/>
                          <w:marTop w:val="0"/>
                          <w:marBottom w:val="0"/>
                          <w:divBdr>
                            <w:top w:val="single" w:sz="2" w:space="0" w:color="E3E3E3"/>
                            <w:left w:val="single" w:sz="2" w:space="0" w:color="E3E3E3"/>
                            <w:bottom w:val="single" w:sz="2" w:space="0" w:color="E3E3E3"/>
                            <w:right w:val="single" w:sz="2" w:space="0" w:color="E3E3E3"/>
                          </w:divBdr>
                          <w:divsChild>
                            <w:div w:id="616762423">
                              <w:marLeft w:val="0"/>
                              <w:marRight w:val="0"/>
                              <w:marTop w:val="100"/>
                              <w:marBottom w:val="100"/>
                              <w:divBdr>
                                <w:top w:val="single" w:sz="2" w:space="0" w:color="E3E3E3"/>
                                <w:left w:val="single" w:sz="2" w:space="0" w:color="E3E3E3"/>
                                <w:bottom w:val="single" w:sz="2" w:space="0" w:color="E3E3E3"/>
                                <w:right w:val="single" w:sz="2" w:space="0" w:color="E3E3E3"/>
                              </w:divBdr>
                              <w:divsChild>
                                <w:div w:id="1075203108">
                                  <w:marLeft w:val="0"/>
                                  <w:marRight w:val="0"/>
                                  <w:marTop w:val="0"/>
                                  <w:marBottom w:val="0"/>
                                  <w:divBdr>
                                    <w:top w:val="single" w:sz="2" w:space="0" w:color="E3E3E3"/>
                                    <w:left w:val="single" w:sz="2" w:space="0" w:color="E3E3E3"/>
                                    <w:bottom w:val="single" w:sz="2" w:space="0" w:color="E3E3E3"/>
                                    <w:right w:val="single" w:sz="2" w:space="0" w:color="E3E3E3"/>
                                  </w:divBdr>
                                  <w:divsChild>
                                    <w:div w:id="1400011222">
                                      <w:marLeft w:val="0"/>
                                      <w:marRight w:val="0"/>
                                      <w:marTop w:val="0"/>
                                      <w:marBottom w:val="0"/>
                                      <w:divBdr>
                                        <w:top w:val="single" w:sz="2" w:space="0" w:color="E3E3E3"/>
                                        <w:left w:val="single" w:sz="2" w:space="0" w:color="E3E3E3"/>
                                        <w:bottom w:val="single" w:sz="2" w:space="0" w:color="E3E3E3"/>
                                        <w:right w:val="single" w:sz="2" w:space="0" w:color="E3E3E3"/>
                                      </w:divBdr>
                                      <w:divsChild>
                                        <w:div w:id="714348815">
                                          <w:marLeft w:val="0"/>
                                          <w:marRight w:val="0"/>
                                          <w:marTop w:val="0"/>
                                          <w:marBottom w:val="0"/>
                                          <w:divBdr>
                                            <w:top w:val="single" w:sz="2" w:space="0" w:color="E3E3E3"/>
                                            <w:left w:val="single" w:sz="2" w:space="0" w:color="E3E3E3"/>
                                            <w:bottom w:val="single" w:sz="2" w:space="0" w:color="E3E3E3"/>
                                            <w:right w:val="single" w:sz="2" w:space="0" w:color="E3E3E3"/>
                                          </w:divBdr>
                                          <w:divsChild>
                                            <w:div w:id="1406954181">
                                              <w:marLeft w:val="0"/>
                                              <w:marRight w:val="0"/>
                                              <w:marTop w:val="0"/>
                                              <w:marBottom w:val="0"/>
                                              <w:divBdr>
                                                <w:top w:val="single" w:sz="2" w:space="0" w:color="E3E3E3"/>
                                                <w:left w:val="single" w:sz="2" w:space="0" w:color="E3E3E3"/>
                                                <w:bottom w:val="single" w:sz="2" w:space="0" w:color="E3E3E3"/>
                                                <w:right w:val="single" w:sz="2" w:space="0" w:color="E3E3E3"/>
                                              </w:divBdr>
                                              <w:divsChild>
                                                <w:div w:id="1414473045">
                                                  <w:marLeft w:val="0"/>
                                                  <w:marRight w:val="0"/>
                                                  <w:marTop w:val="0"/>
                                                  <w:marBottom w:val="0"/>
                                                  <w:divBdr>
                                                    <w:top w:val="single" w:sz="2" w:space="0" w:color="E3E3E3"/>
                                                    <w:left w:val="single" w:sz="2" w:space="0" w:color="E3E3E3"/>
                                                    <w:bottom w:val="single" w:sz="2" w:space="0" w:color="E3E3E3"/>
                                                    <w:right w:val="single" w:sz="2" w:space="0" w:color="E3E3E3"/>
                                                  </w:divBdr>
                                                  <w:divsChild>
                                                    <w:div w:id="1137603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4217755">
          <w:marLeft w:val="0"/>
          <w:marRight w:val="0"/>
          <w:marTop w:val="0"/>
          <w:marBottom w:val="0"/>
          <w:divBdr>
            <w:top w:val="none" w:sz="0" w:space="0" w:color="auto"/>
            <w:left w:val="none" w:sz="0" w:space="0" w:color="auto"/>
            <w:bottom w:val="none" w:sz="0" w:space="0" w:color="auto"/>
            <w:right w:val="none" w:sz="0" w:space="0" w:color="auto"/>
          </w:divBdr>
        </w:div>
      </w:divsChild>
    </w:div>
    <w:div w:id="1173490083">
      <w:bodyDiv w:val="1"/>
      <w:marLeft w:val="0"/>
      <w:marRight w:val="0"/>
      <w:marTop w:val="0"/>
      <w:marBottom w:val="0"/>
      <w:divBdr>
        <w:top w:val="none" w:sz="0" w:space="0" w:color="auto"/>
        <w:left w:val="none" w:sz="0" w:space="0" w:color="auto"/>
        <w:bottom w:val="none" w:sz="0" w:space="0" w:color="auto"/>
        <w:right w:val="none" w:sz="0" w:space="0" w:color="auto"/>
      </w:divBdr>
    </w:div>
    <w:div w:id="1181243711">
      <w:bodyDiv w:val="1"/>
      <w:marLeft w:val="0"/>
      <w:marRight w:val="0"/>
      <w:marTop w:val="0"/>
      <w:marBottom w:val="0"/>
      <w:divBdr>
        <w:top w:val="none" w:sz="0" w:space="0" w:color="auto"/>
        <w:left w:val="none" w:sz="0" w:space="0" w:color="auto"/>
        <w:bottom w:val="none" w:sz="0" w:space="0" w:color="auto"/>
        <w:right w:val="none" w:sz="0" w:space="0" w:color="auto"/>
      </w:divBdr>
    </w:div>
    <w:div w:id="1229416172">
      <w:bodyDiv w:val="1"/>
      <w:marLeft w:val="0"/>
      <w:marRight w:val="0"/>
      <w:marTop w:val="0"/>
      <w:marBottom w:val="0"/>
      <w:divBdr>
        <w:top w:val="none" w:sz="0" w:space="0" w:color="auto"/>
        <w:left w:val="none" w:sz="0" w:space="0" w:color="auto"/>
        <w:bottom w:val="none" w:sz="0" w:space="0" w:color="auto"/>
        <w:right w:val="none" w:sz="0" w:space="0" w:color="auto"/>
      </w:divBdr>
    </w:div>
    <w:div w:id="1325086355">
      <w:bodyDiv w:val="1"/>
      <w:marLeft w:val="0"/>
      <w:marRight w:val="0"/>
      <w:marTop w:val="0"/>
      <w:marBottom w:val="0"/>
      <w:divBdr>
        <w:top w:val="none" w:sz="0" w:space="0" w:color="auto"/>
        <w:left w:val="none" w:sz="0" w:space="0" w:color="auto"/>
        <w:bottom w:val="none" w:sz="0" w:space="0" w:color="auto"/>
        <w:right w:val="none" w:sz="0" w:space="0" w:color="auto"/>
      </w:divBdr>
    </w:div>
    <w:div w:id="1374695387">
      <w:bodyDiv w:val="1"/>
      <w:marLeft w:val="0"/>
      <w:marRight w:val="0"/>
      <w:marTop w:val="0"/>
      <w:marBottom w:val="0"/>
      <w:divBdr>
        <w:top w:val="none" w:sz="0" w:space="0" w:color="auto"/>
        <w:left w:val="none" w:sz="0" w:space="0" w:color="auto"/>
        <w:bottom w:val="none" w:sz="0" w:space="0" w:color="auto"/>
        <w:right w:val="none" w:sz="0" w:space="0" w:color="auto"/>
      </w:divBdr>
    </w:div>
    <w:div w:id="1376615446">
      <w:bodyDiv w:val="1"/>
      <w:marLeft w:val="0"/>
      <w:marRight w:val="0"/>
      <w:marTop w:val="0"/>
      <w:marBottom w:val="0"/>
      <w:divBdr>
        <w:top w:val="none" w:sz="0" w:space="0" w:color="auto"/>
        <w:left w:val="none" w:sz="0" w:space="0" w:color="auto"/>
        <w:bottom w:val="none" w:sz="0" w:space="0" w:color="auto"/>
        <w:right w:val="none" w:sz="0" w:space="0" w:color="auto"/>
      </w:divBdr>
      <w:divsChild>
        <w:div w:id="1848789010">
          <w:marLeft w:val="0"/>
          <w:marRight w:val="0"/>
          <w:marTop w:val="0"/>
          <w:marBottom w:val="0"/>
          <w:divBdr>
            <w:top w:val="single" w:sz="2" w:space="0" w:color="E3E3E3"/>
            <w:left w:val="single" w:sz="2" w:space="0" w:color="E3E3E3"/>
            <w:bottom w:val="single" w:sz="2" w:space="0" w:color="E3E3E3"/>
            <w:right w:val="single" w:sz="2" w:space="0" w:color="E3E3E3"/>
          </w:divBdr>
          <w:divsChild>
            <w:div w:id="380711048">
              <w:marLeft w:val="0"/>
              <w:marRight w:val="0"/>
              <w:marTop w:val="0"/>
              <w:marBottom w:val="0"/>
              <w:divBdr>
                <w:top w:val="single" w:sz="2" w:space="0" w:color="E3E3E3"/>
                <w:left w:val="single" w:sz="2" w:space="0" w:color="E3E3E3"/>
                <w:bottom w:val="single" w:sz="2" w:space="0" w:color="E3E3E3"/>
                <w:right w:val="single" w:sz="2" w:space="0" w:color="E3E3E3"/>
              </w:divBdr>
              <w:divsChild>
                <w:div w:id="695428520">
                  <w:marLeft w:val="0"/>
                  <w:marRight w:val="0"/>
                  <w:marTop w:val="0"/>
                  <w:marBottom w:val="0"/>
                  <w:divBdr>
                    <w:top w:val="single" w:sz="2" w:space="0" w:color="E3E3E3"/>
                    <w:left w:val="single" w:sz="2" w:space="0" w:color="E3E3E3"/>
                    <w:bottom w:val="single" w:sz="2" w:space="0" w:color="E3E3E3"/>
                    <w:right w:val="single" w:sz="2" w:space="0" w:color="E3E3E3"/>
                  </w:divBdr>
                  <w:divsChild>
                    <w:div w:id="1338265029">
                      <w:marLeft w:val="0"/>
                      <w:marRight w:val="0"/>
                      <w:marTop w:val="0"/>
                      <w:marBottom w:val="0"/>
                      <w:divBdr>
                        <w:top w:val="single" w:sz="2" w:space="0" w:color="E3E3E3"/>
                        <w:left w:val="single" w:sz="2" w:space="0" w:color="E3E3E3"/>
                        <w:bottom w:val="single" w:sz="2" w:space="0" w:color="E3E3E3"/>
                        <w:right w:val="single" w:sz="2" w:space="0" w:color="E3E3E3"/>
                      </w:divBdr>
                      <w:divsChild>
                        <w:div w:id="1982728715">
                          <w:marLeft w:val="0"/>
                          <w:marRight w:val="0"/>
                          <w:marTop w:val="0"/>
                          <w:marBottom w:val="0"/>
                          <w:divBdr>
                            <w:top w:val="single" w:sz="2" w:space="0" w:color="E3E3E3"/>
                            <w:left w:val="single" w:sz="2" w:space="0" w:color="E3E3E3"/>
                            <w:bottom w:val="single" w:sz="2" w:space="0" w:color="E3E3E3"/>
                            <w:right w:val="single" w:sz="2" w:space="0" w:color="E3E3E3"/>
                          </w:divBdr>
                          <w:divsChild>
                            <w:div w:id="1406102205">
                              <w:marLeft w:val="0"/>
                              <w:marRight w:val="0"/>
                              <w:marTop w:val="100"/>
                              <w:marBottom w:val="100"/>
                              <w:divBdr>
                                <w:top w:val="single" w:sz="2" w:space="0" w:color="E3E3E3"/>
                                <w:left w:val="single" w:sz="2" w:space="0" w:color="E3E3E3"/>
                                <w:bottom w:val="single" w:sz="2" w:space="0" w:color="E3E3E3"/>
                                <w:right w:val="single" w:sz="2" w:space="0" w:color="E3E3E3"/>
                              </w:divBdr>
                              <w:divsChild>
                                <w:div w:id="1610550812">
                                  <w:marLeft w:val="0"/>
                                  <w:marRight w:val="0"/>
                                  <w:marTop w:val="0"/>
                                  <w:marBottom w:val="0"/>
                                  <w:divBdr>
                                    <w:top w:val="single" w:sz="2" w:space="0" w:color="E3E3E3"/>
                                    <w:left w:val="single" w:sz="2" w:space="0" w:color="E3E3E3"/>
                                    <w:bottom w:val="single" w:sz="2" w:space="0" w:color="E3E3E3"/>
                                    <w:right w:val="single" w:sz="2" w:space="0" w:color="E3E3E3"/>
                                  </w:divBdr>
                                  <w:divsChild>
                                    <w:div w:id="877428430">
                                      <w:marLeft w:val="0"/>
                                      <w:marRight w:val="0"/>
                                      <w:marTop w:val="0"/>
                                      <w:marBottom w:val="0"/>
                                      <w:divBdr>
                                        <w:top w:val="single" w:sz="2" w:space="0" w:color="E3E3E3"/>
                                        <w:left w:val="single" w:sz="2" w:space="0" w:color="E3E3E3"/>
                                        <w:bottom w:val="single" w:sz="2" w:space="0" w:color="E3E3E3"/>
                                        <w:right w:val="single" w:sz="2" w:space="0" w:color="E3E3E3"/>
                                      </w:divBdr>
                                      <w:divsChild>
                                        <w:div w:id="1194345184">
                                          <w:marLeft w:val="0"/>
                                          <w:marRight w:val="0"/>
                                          <w:marTop w:val="0"/>
                                          <w:marBottom w:val="0"/>
                                          <w:divBdr>
                                            <w:top w:val="single" w:sz="2" w:space="0" w:color="E3E3E3"/>
                                            <w:left w:val="single" w:sz="2" w:space="0" w:color="E3E3E3"/>
                                            <w:bottom w:val="single" w:sz="2" w:space="0" w:color="E3E3E3"/>
                                            <w:right w:val="single" w:sz="2" w:space="0" w:color="E3E3E3"/>
                                          </w:divBdr>
                                          <w:divsChild>
                                            <w:div w:id="1955794303">
                                              <w:marLeft w:val="0"/>
                                              <w:marRight w:val="0"/>
                                              <w:marTop w:val="0"/>
                                              <w:marBottom w:val="0"/>
                                              <w:divBdr>
                                                <w:top w:val="single" w:sz="2" w:space="0" w:color="E3E3E3"/>
                                                <w:left w:val="single" w:sz="2" w:space="0" w:color="E3E3E3"/>
                                                <w:bottom w:val="single" w:sz="2" w:space="0" w:color="E3E3E3"/>
                                                <w:right w:val="single" w:sz="2" w:space="0" w:color="E3E3E3"/>
                                              </w:divBdr>
                                              <w:divsChild>
                                                <w:div w:id="383605816">
                                                  <w:marLeft w:val="0"/>
                                                  <w:marRight w:val="0"/>
                                                  <w:marTop w:val="0"/>
                                                  <w:marBottom w:val="0"/>
                                                  <w:divBdr>
                                                    <w:top w:val="single" w:sz="2" w:space="0" w:color="E3E3E3"/>
                                                    <w:left w:val="single" w:sz="2" w:space="0" w:color="E3E3E3"/>
                                                    <w:bottom w:val="single" w:sz="2" w:space="0" w:color="E3E3E3"/>
                                                    <w:right w:val="single" w:sz="2" w:space="0" w:color="E3E3E3"/>
                                                  </w:divBdr>
                                                  <w:divsChild>
                                                    <w:div w:id="729157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19678913">
          <w:marLeft w:val="0"/>
          <w:marRight w:val="0"/>
          <w:marTop w:val="0"/>
          <w:marBottom w:val="0"/>
          <w:divBdr>
            <w:top w:val="none" w:sz="0" w:space="0" w:color="auto"/>
            <w:left w:val="none" w:sz="0" w:space="0" w:color="auto"/>
            <w:bottom w:val="none" w:sz="0" w:space="0" w:color="auto"/>
            <w:right w:val="none" w:sz="0" w:space="0" w:color="auto"/>
          </w:divBdr>
        </w:div>
      </w:divsChild>
    </w:div>
    <w:div w:id="1388456320">
      <w:bodyDiv w:val="1"/>
      <w:marLeft w:val="0"/>
      <w:marRight w:val="0"/>
      <w:marTop w:val="0"/>
      <w:marBottom w:val="0"/>
      <w:divBdr>
        <w:top w:val="none" w:sz="0" w:space="0" w:color="auto"/>
        <w:left w:val="none" w:sz="0" w:space="0" w:color="auto"/>
        <w:bottom w:val="none" w:sz="0" w:space="0" w:color="auto"/>
        <w:right w:val="none" w:sz="0" w:space="0" w:color="auto"/>
      </w:divBdr>
      <w:divsChild>
        <w:div w:id="1202598413">
          <w:marLeft w:val="0"/>
          <w:marRight w:val="0"/>
          <w:marTop w:val="0"/>
          <w:marBottom w:val="0"/>
          <w:divBdr>
            <w:top w:val="single" w:sz="2" w:space="0" w:color="E3E3E3"/>
            <w:left w:val="single" w:sz="2" w:space="0" w:color="E3E3E3"/>
            <w:bottom w:val="single" w:sz="2" w:space="0" w:color="E3E3E3"/>
            <w:right w:val="single" w:sz="2" w:space="0" w:color="E3E3E3"/>
          </w:divBdr>
          <w:divsChild>
            <w:div w:id="1732074758">
              <w:marLeft w:val="0"/>
              <w:marRight w:val="0"/>
              <w:marTop w:val="0"/>
              <w:marBottom w:val="0"/>
              <w:divBdr>
                <w:top w:val="single" w:sz="2" w:space="0" w:color="E3E3E3"/>
                <w:left w:val="single" w:sz="2" w:space="0" w:color="E3E3E3"/>
                <w:bottom w:val="single" w:sz="2" w:space="0" w:color="E3E3E3"/>
                <w:right w:val="single" w:sz="2" w:space="0" w:color="E3E3E3"/>
              </w:divBdr>
              <w:divsChild>
                <w:div w:id="1452940833">
                  <w:marLeft w:val="0"/>
                  <w:marRight w:val="0"/>
                  <w:marTop w:val="0"/>
                  <w:marBottom w:val="0"/>
                  <w:divBdr>
                    <w:top w:val="single" w:sz="2" w:space="0" w:color="E3E3E3"/>
                    <w:left w:val="single" w:sz="2" w:space="0" w:color="E3E3E3"/>
                    <w:bottom w:val="single" w:sz="2" w:space="0" w:color="E3E3E3"/>
                    <w:right w:val="single" w:sz="2" w:space="0" w:color="E3E3E3"/>
                  </w:divBdr>
                  <w:divsChild>
                    <w:div w:id="1387946350">
                      <w:marLeft w:val="0"/>
                      <w:marRight w:val="0"/>
                      <w:marTop w:val="0"/>
                      <w:marBottom w:val="0"/>
                      <w:divBdr>
                        <w:top w:val="single" w:sz="2" w:space="0" w:color="E3E3E3"/>
                        <w:left w:val="single" w:sz="2" w:space="0" w:color="E3E3E3"/>
                        <w:bottom w:val="single" w:sz="2" w:space="0" w:color="E3E3E3"/>
                        <w:right w:val="single" w:sz="2" w:space="0" w:color="E3E3E3"/>
                      </w:divBdr>
                      <w:divsChild>
                        <w:div w:id="1183280047">
                          <w:marLeft w:val="0"/>
                          <w:marRight w:val="0"/>
                          <w:marTop w:val="0"/>
                          <w:marBottom w:val="0"/>
                          <w:divBdr>
                            <w:top w:val="single" w:sz="2" w:space="0" w:color="E3E3E3"/>
                            <w:left w:val="single" w:sz="2" w:space="0" w:color="E3E3E3"/>
                            <w:bottom w:val="single" w:sz="2" w:space="0" w:color="E3E3E3"/>
                            <w:right w:val="single" w:sz="2" w:space="0" w:color="E3E3E3"/>
                          </w:divBdr>
                          <w:divsChild>
                            <w:div w:id="127856477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4833041">
                                  <w:marLeft w:val="0"/>
                                  <w:marRight w:val="0"/>
                                  <w:marTop w:val="0"/>
                                  <w:marBottom w:val="0"/>
                                  <w:divBdr>
                                    <w:top w:val="single" w:sz="2" w:space="0" w:color="E3E3E3"/>
                                    <w:left w:val="single" w:sz="2" w:space="0" w:color="E3E3E3"/>
                                    <w:bottom w:val="single" w:sz="2" w:space="0" w:color="E3E3E3"/>
                                    <w:right w:val="single" w:sz="2" w:space="0" w:color="E3E3E3"/>
                                  </w:divBdr>
                                  <w:divsChild>
                                    <w:div w:id="576089868">
                                      <w:marLeft w:val="0"/>
                                      <w:marRight w:val="0"/>
                                      <w:marTop w:val="0"/>
                                      <w:marBottom w:val="0"/>
                                      <w:divBdr>
                                        <w:top w:val="single" w:sz="2" w:space="0" w:color="E3E3E3"/>
                                        <w:left w:val="single" w:sz="2" w:space="0" w:color="E3E3E3"/>
                                        <w:bottom w:val="single" w:sz="2" w:space="0" w:color="E3E3E3"/>
                                        <w:right w:val="single" w:sz="2" w:space="0" w:color="E3E3E3"/>
                                      </w:divBdr>
                                      <w:divsChild>
                                        <w:div w:id="235167404">
                                          <w:marLeft w:val="0"/>
                                          <w:marRight w:val="0"/>
                                          <w:marTop w:val="0"/>
                                          <w:marBottom w:val="0"/>
                                          <w:divBdr>
                                            <w:top w:val="single" w:sz="2" w:space="0" w:color="E3E3E3"/>
                                            <w:left w:val="single" w:sz="2" w:space="0" w:color="E3E3E3"/>
                                            <w:bottom w:val="single" w:sz="2" w:space="0" w:color="E3E3E3"/>
                                            <w:right w:val="single" w:sz="2" w:space="0" w:color="E3E3E3"/>
                                          </w:divBdr>
                                          <w:divsChild>
                                            <w:div w:id="1473523425">
                                              <w:marLeft w:val="0"/>
                                              <w:marRight w:val="0"/>
                                              <w:marTop w:val="0"/>
                                              <w:marBottom w:val="0"/>
                                              <w:divBdr>
                                                <w:top w:val="single" w:sz="2" w:space="0" w:color="E3E3E3"/>
                                                <w:left w:val="single" w:sz="2" w:space="0" w:color="E3E3E3"/>
                                                <w:bottom w:val="single" w:sz="2" w:space="0" w:color="E3E3E3"/>
                                                <w:right w:val="single" w:sz="2" w:space="0" w:color="E3E3E3"/>
                                              </w:divBdr>
                                              <w:divsChild>
                                                <w:div w:id="53897703">
                                                  <w:marLeft w:val="0"/>
                                                  <w:marRight w:val="0"/>
                                                  <w:marTop w:val="0"/>
                                                  <w:marBottom w:val="0"/>
                                                  <w:divBdr>
                                                    <w:top w:val="single" w:sz="2" w:space="0" w:color="E3E3E3"/>
                                                    <w:left w:val="single" w:sz="2" w:space="0" w:color="E3E3E3"/>
                                                    <w:bottom w:val="single" w:sz="2" w:space="0" w:color="E3E3E3"/>
                                                    <w:right w:val="single" w:sz="2" w:space="0" w:color="E3E3E3"/>
                                                  </w:divBdr>
                                                  <w:divsChild>
                                                    <w:div w:id="1532187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3445134">
          <w:marLeft w:val="0"/>
          <w:marRight w:val="0"/>
          <w:marTop w:val="0"/>
          <w:marBottom w:val="0"/>
          <w:divBdr>
            <w:top w:val="none" w:sz="0" w:space="0" w:color="auto"/>
            <w:left w:val="none" w:sz="0" w:space="0" w:color="auto"/>
            <w:bottom w:val="none" w:sz="0" w:space="0" w:color="auto"/>
            <w:right w:val="none" w:sz="0" w:space="0" w:color="auto"/>
          </w:divBdr>
        </w:div>
      </w:divsChild>
    </w:div>
    <w:div w:id="1396271367">
      <w:bodyDiv w:val="1"/>
      <w:marLeft w:val="0"/>
      <w:marRight w:val="0"/>
      <w:marTop w:val="0"/>
      <w:marBottom w:val="0"/>
      <w:divBdr>
        <w:top w:val="none" w:sz="0" w:space="0" w:color="auto"/>
        <w:left w:val="none" w:sz="0" w:space="0" w:color="auto"/>
        <w:bottom w:val="none" w:sz="0" w:space="0" w:color="auto"/>
        <w:right w:val="none" w:sz="0" w:space="0" w:color="auto"/>
      </w:divBdr>
    </w:div>
    <w:div w:id="1446775212">
      <w:bodyDiv w:val="1"/>
      <w:marLeft w:val="0"/>
      <w:marRight w:val="0"/>
      <w:marTop w:val="0"/>
      <w:marBottom w:val="0"/>
      <w:divBdr>
        <w:top w:val="none" w:sz="0" w:space="0" w:color="auto"/>
        <w:left w:val="none" w:sz="0" w:space="0" w:color="auto"/>
        <w:bottom w:val="none" w:sz="0" w:space="0" w:color="auto"/>
        <w:right w:val="none" w:sz="0" w:space="0" w:color="auto"/>
      </w:divBdr>
    </w:div>
    <w:div w:id="1525707858">
      <w:bodyDiv w:val="1"/>
      <w:marLeft w:val="0"/>
      <w:marRight w:val="0"/>
      <w:marTop w:val="0"/>
      <w:marBottom w:val="0"/>
      <w:divBdr>
        <w:top w:val="none" w:sz="0" w:space="0" w:color="auto"/>
        <w:left w:val="none" w:sz="0" w:space="0" w:color="auto"/>
        <w:bottom w:val="none" w:sz="0" w:space="0" w:color="auto"/>
        <w:right w:val="none" w:sz="0" w:space="0" w:color="auto"/>
      </w:divBdr>
    </w:div>
    <w:div w:id="1532842792">
      <w:bodyDiv w:val="1"/>
      <w:marLeft w:val="0"/>
      <w:marRight w:val="0"/>
      <w:marTop w:val="0"/>
      <w:marBottom w:val="0"/>
      <w:divBdr>
        <w:top w:val="none" w:sz="0" w:space="0" w:color="auto"/>
        <w:left w:val="none" w:sz="0" w:space="0" w:color="auto"/>
        <w:bottom w:val="none" w:sz="0" w:space="0" w:color="auto"/>
        <w:right w:val="none" w:sz="0" w:space="0" w:color="auto"/>
      </w:divBdr>
      <w:divsChild>
        <w:div w:id="102769810">
          <w:marLeft w:val="0"/>
          <w:marRight w:val="0"/>
          <w:marTop w:val="0"/>
          <w:marBottom w:val="0"/>
          <w:divBdr>
            <w:top w:val="single" w:sz="2" w:space="0" w:color="E3E3E3"/>
            <w:left w:val="single" w:sz="2" w:space="0" w:color="E3E3E3"/>
            <w:bottom w:val="single" w:sz="2" w:space="0" w:color="E3E3E3"/>
            <w:right w:val="single" w:sz="2" w:space="0" w:color="E3E3E3"/>
          </w:divBdr>
          <w:divsChild>
            <w:div w:id="1002394623">
              <w:marLeft w:val="0"/>
              <w:marRight w:val="0"/>
              <w:marTop w:val="0"/>
              <w:marBottom w:val="0"/>
              <w:divBdr>
                <w:top w:val="single" w:sz="2" w:space="0" w:color="E3E3E3"/>
                <w:left w:val="single" w:sz="2" w:space="0" w:color="E3E3E3"/>
                <w:bottom w:val="single" w:sz="2" w:space="0" w:color="E3E3E3"/>
                <w:right w:val="single" w:sz="2" w:space="0" w:color="E3E3E3"/>
              </w:divBdr>
              <w:divsChild>
                <w:div w:id="485829093">
                  <w:marLeft w:val="0"/>
                  <w:marRight w:val="0"/>
                  <w:marTop w:val="0"/>
                  <w:marBottom w:val="0"/>
                  <w:divBdr>
                    <w:top w:val="single" w:sz="2" w:space="0" w:color="E3E3E3"/>
                    <w:left w:val="single" w:sz="2" w:space="0" w:color="E3E3E3"/>
                    <w:bottom w:val="single" w:sz="2" w:space="0" w:color="E3E3E3"/>
                    <w:right w:val="single" w:sz="2" w:space="0" w:color="E3E3E3"/>
                  </w:divBdr>
                  <w:divsChild>
                    <w:div w:id="595090195">
                      <w:marLeft w:val="0"/>
                      <w:marRight w:val="0"/>
                      <w:marTop w:val="0"/>
                      <w:marBottom w:val="0"/>
                      <w:divBdr>
                        <w:top w:val="single" w:sz="2" w:space="0" w:color="E3E3E3"/>
                        <w:left w:val="single" w:sz="2" w:space="0" w:color="E3E3E3"/>
                        <w:bottom w:val="single" w:sz="2" w:space="0" w:color="E3E3E3"/>
                        <w:right w:val="single" w:sz="2" w:space="0" w:color="E3E3E3"/>
                      </w:divBdr>
                      <w:divsChild>
                        <w:div w:id="13502826">
                          <w:marLeft w:val="0"/>
                          <w:marRight w:val="0"/>
                          <w:marTop w:val="0"/>
                          <w:marBottom w:val="0"/>
                          <w:divBdr>
                            <w:top w:val="single" w:sz="2" w:space="0" w:color="E3E3E3"/>
                            <w:left w:val="single" w:sz="2" w:space="0" w:color="E3E3E3"/>
                            <w:bottom w:val="single" w:sz="2" w:space="0" w:color="E3E3E3"/>
                            <w:right w:val="single" w:sz="2" w:space="0" w:color="E3E3E3"/>
                          </w:divBdr>
                          <w:divsChild>
                            <w:div w:id="236060899">
                              <w:marLeft w:val="0"/>
                              <w:marRight w:val="0"/>
                              <w:marTop w:val="100"/>
                              <w:marBottom w:val="100"/>
                              <w:divBdr>
                                <w:top w:val="single" w:sz="2" w:space="0" w:color="E3E3E3"/>
                                <w:left w:val="single" w:sz="2" w:space="0" w:color="E3E3E3"/>
                                <w:bottom w:val="single" w:sz="2" w:space="0" w:color="E3E3E3"/>
                                <w:right w:val="single" w:sz="2" w:space="0" w:color="E3E3E3"/>
                              </w:divBdr>
                              <w:divsChild>
                                <w:div w:id="1997997854">
                                  <w:marLeft w:val="0"/>
                                  <w:marRight w:val="0"/>
                                  <w:marTop w:val="0"/>
                                  <w:marBottom w:val="0"/>
                                  <w:divBdr>
                                    <w:top w:val="single" w:sz="2" w:space="0" w:color="E3E3E3"/>
                                    <w:left w:val="single" w:sz="2" w:space="0" w:color="E3E3E3"/>
                                    <w:bottom w:val="single" w:sz="2" w:space="0" w:color="E3E3E3"/>
                                    <w:right w:val="single" w:sz="2" w:space="0" w:color="E3E3E3"/>
                                  </w:divBdr>
                                  <w:divsChild>
                                    <w:div w:id="1548713489">
                                      <w:marLeft w:val="0"/>
                                      <w:marRight w:val="0"/>
                                      <w:marTop w:val="0"/>
                                      <w:marBottom w:val="0"/>
                                      <w:divBdr>
                                        <w:top w:val="single" w:sz="2" w:space="0" w:color="E3E3E3"/>
                                        <w:left w:val="single" w:sz="2" w:space="0" w:color="E3E3E3"/>
                                        <w:bottom w:val="single" w:sz="2" w:space="0" w:color="E3E3E3"/>
                                        <w:right w:val="single" w:sz="2" w:space="0" w:color="E3E3E3"/>
                                      </w:divBdr>
                                      <w:divsChild>
                                        <w:div w:id="1004093884">
                                          <w:marLeft w:val="0"/>
                                          <w:marRight w:val="0"/>
                                          <w:marTop w:val="0"/>
                                          <w:marBottom w:val="0"/>
                                          <w:divBdr>
                                            <w:top w:val="single" w:sz="2" w:space="0" w:color="E3E3E3"/>
                                            <w:left w:val="single" w:sz="2" w:space="0" w:color="E3E3E3"/>
                                            <w:bottom w:val="single" w:sz="2" w:space="0" w:color="E3E3E3"/>
                                            <w:right w:val="single" w:sz="2" w:space="0" w:color="E3E3E3"/>
                                          </w:divBdr>
                                          <w:divsChild>
                                            <w:div w:id="76486609">
                                              <w:marLeft w:val="0"/>
                                              <w:marRight w:val="0"/>
                                              <w:marTop w:val="0"/>
                                              <w:marBottom w:val="0"/>
                                              <w:divBdr>
                                                <w:top w:val="single" w:sz="2" w:space="0" w:color="E3E3E3"/>
                                                <w:left w:val="single" w:sz="2" w:space="0" w:color="E3E3E3"/>
                                                <w:bottom w:val="single" w:sz="2" w:space="0" w:color="E3E3E3"/>
                                                <w:right w:val="single" w:sz="2" w:space="0" w:color="E3E3E3"/>
                                              </w:divBdr>
                                              <w:divsChild>
                                                <w:div w:id="1706445142">
                                                  <w:marLeft w:val="0"/>
                                                  <w:marRight w:val="0"/>
                                                  <w:marTop w:val="0"/>
                                                  <w:marBottom w:val="0"/>
                                                  <w:divBdr>
                                                    <w:top w:val="single" w:sz="2" w:space="0" w:color="E3E3E3"/>
                                                    <w:left w:val="single" w:sz="2" w:space="0" w:color="E3E3E3"/>
                                                    <w:bottom w:val="single" w:sz="2" w:space="0" w:color="E3E3E3"/>
                                                    <w:right w:val="single" w:sz="2" w:space="0" w:color="E3E3E3"/>
                                                  </w:divBdr>
                                                  <w:divsChild>
                                                    <w:div w:id="1569266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9091370">
          <w:marLeft w:val="0"/>
          <w:marRight w:val="0"/>
          <w:marTop w:val="0"/>
          <w:marBottom w:val="0"/>
          <w:divBdr>
            <w:top w:val="none" w:sz="0" w:space="0" w:color="auto"/>
            <w:left w:val="none" w:sz="0" w:space="0" w:color="auto"/>
            <w:bottom w:val="none" w:sz="0" w:space="0" w:color="auto"/>
            <w:right w:val="none" w:sz="0" w:space="0" w:color="auto"/>
          </w:divBdr>
        </w:div>
      </w:divsChild>
    </w:div>
    <w:div w:id="1541896182">
      <w:bodyDiv w:val="1"/>
      <w:marLeft w:val="0"/>
      <w:marRight w:val="0"/>
      <w:marTop w:val="0"/>
      <w:marBottom w:val="0"/>
      <w:divBdr>
        <w:top w:val="none" w:sz="0" w:space="0" w:color="auto"/>
        <w:left w:val="none" w:sz="0" w:space="0" w:color="auto"/>
        <w:bottom w:val="none" w:sz="0" w:space="0" w:color="auto"/>
        <w:right w:val="none" w:sz="0" w:space="0" w:color="auto"/>
      </w:divBdr>
    </w:div>
    <w:div w:id="1542397131">
      <w:bodyDiv w:val="1"/>
      <w:marLeft w:val="0"/>
      <w:marRight w:val="0"/>
      <w:marTop w:val="0"/>
      <w:marBottom w:val="0"/>
      <w:divBdr>
        <w:top w:val="none" w:sz="0" w:space="0" w:color="auto"/>
        <w:left w:val="none" w:sz="0" w:space="0" w:color="auto"/>
        <w:bottom w:val="none" w:sz="0" w:space="0" w:color="auto"/>
        <w:right w:val="none" w:sz="0" w:space="0" w:color="auto"/>
      </w:divBdr>
    </w:div>
    <w:div w:id="1556627082">
      <w:bodyDiv w:val="1"/>
      <w:marLeft w:val="0"/>
      <w:marRight w:val="0"/>
      <w:marTop w:val="0"/>
      <w:marBottom w:val="0"/>
      <w:divBdr>
        <w:top w:val="none" w:sz="0" w:space="0" w:color="auto"/>
        <w:left w:val="none" w:sz="0" w:space="0" w:color="auto"/>
        <w:bottom w:val="none" w:sz="0" w:space="0" w:color="auto"/>
        <w:right w:val="none" w:sz="0" w:space="0" w:color="auto"/>
      </w:divBdr>
    </w:div>
    <w:div w:id="1594238749">
      <w:bodyDiv w:val="1"/>
      <w:marLeft w:val="0"/>
      <w:marRight w:val="0"/>
      <w:marTop w:val="0"/>
      <w:marBottom w:val="0"/>
      <w:divBdr>
        <w:top w:val="none" w:sz="0" w:space="0" w:color="auto"/>
        <w:left w:val="none" w:sz="0" w:space="0" w:color="auto"/>
        <w:bottom w:val="none" w:sz="0" w:space="0" w:color="auto"/>
        <w:right w:val="none" w:sz="0" w:space="0" w:color="auto"/>
      </w:divBdr>
      <w:divsChild>
        <w:div w:id="1088429890">
          <w:marLeft w:val="0"/>
          <w:marRight w:val="0"/>
          <w:marTop w:val="0"/>
          <w:marBottom w:val="0"/>
          <w:divBdr>
            <w:top w:val="single" w:sz="2" w:space="0" w:color="E3E3E3"/>
            <w:left w:val="single" w:sz="2" w:space="0" w:color="E3E3E3"/>
            <w:bottom w:val="single" w:sz="2" w:space="0" w:color="E3E3E3"/>
            <w:right w:val="single" w:sz="2" w:space="0" w:color="E3E3E3"/>
          </w:divBdr>
          <w:divsChild>
            <w:div w:id="1998654693">
              <w:marLeft w:val="0"/>
              <w:marRight w:val="0"/>
              <w:marTop w:val="0"/>
              <w:marBottom w:val="0"/>
              <w:divBdr>
                <w:top w:val="single" w:sz="2" w:space="0" w:color="E3E3E3"/>
                <w:left w:val="single" w:sz="2" w:space="0" w:color="E3E3E3"/>
                <w:bottom w:val="single" w:sz="2" w:space="0" w:color="E3E3E3"/>
                <w:right w:val="single" w:sz="2" w:space="0" w:color="E3E3E3"/>
              </w:divBdr>
              <w:divsChild>
                <w:div w:id="1173453419">
                  <w:marLeft w:val="0"/>
                  <w:marRight w:val="0"/>
                  <w:marTop w:val="0"/>
                  <w:marBottom w:val="0"/>
                  <w:divBdr>
                    <w:top w:val="single" w:sz="2" w:space="0" w:color="E3E3E3"/>
                    <w:left w:val="single" w:sz="2" w:space="0" w:color="E3E3E3"/>
                    <w:bottom w:val="single" w:sz="2" w:space="0" w:color="E3E3E3"/>
                    <w:right w:val="single" w:sz="2" w:space="0" w:color="E3E3E3"/>
                  </w:divBdr>
                  <w:divsChild>
                    <w:div w:id="1438017208">
                      <w:marLeft w:val="0"/>
                      <w:marRight w:val="0"/>
                      <w:marTop w:val="0"/>
                      <w:marBottom w:val="0"/>
                      <w:divBdr>
                        <w:top w:val="single" w:sz="2" w:space="0" w:color="E3E3E3"/>
                        <w:left w:val="single" w:sz="2" w:space="0" w:color="E3E3E3"/>
                        <w:bottom w:val="single" w:sz="2" w:space="0" w:color="E3E3E3"/>
                        <w:right w:val="single" w:sz="2" w:space="0" w:color="E3E3E3"/>
                      </w:divBdr>
                      <w:divsChild>
                        <w:div w:id="331030923">
                          <w:marLeft w:val="0"/>
                          <w:marRight w:val="0"/>
                          <w:marTop w:val="0"/>
                          <w:marBottom w:val="0"/>
                          <w:divBdr>
                            <w:top w:val="single" w:sz="2" w:space="0" w:color="E3E3E3"/>
                            <w:left w:val="single" w:sz="2" w:space="0" w:color="E3E3E3"/>
                            <w:bottom w:val="single" w:sz="2" w:space="0" w:color="E3E3E3"/>
                            <w:right w:val="single" w:sz="2" w:space="0" w:color="E3E3E3"/>
                          </w:divBdr>
                          <w:divsChild>
                            <w:div w:id="1213691699">
                              <w:marLeft w:val="0"/>
                              <w:marRight w:val="0"/>
                              <w:marTop w:val="100"/>
                              <w:marBottom w:val="100"/>
                              <w:divBdr>
                                <w:top w:val="single" w:sz="2" w:space="0" w:color="E3E3E3"/>
                                <w:left w:val="single" w:sz="2" w:space="0" w:color="E3E3E3"/>
                                <w:bottom w:val="single" w:sz="2" w:space="0" w:color="E3E3E3"/>
                                <w:right w:val="single" w:sz="2" w:space="0" w:color="E3E3E3"/>
                              </w:divBdr>
                              <w:divsChild>
                                <w:div w:id="469831246">
                                  <w:marLeft w:val="0"/>
                                  <w:marRight w:val="0"/>
                                  <w:marTop w:val="0"/>
                                  <w:marBottom w:val="0"/>
                                  <w:divBdr>
                                    <w:top w:val="single" w:sz="2" w:space="0" w:color="E3E3E3"/>
                                    <w:left w:val="single" w:sz="2" w:space="0" w:color="E3E3E3"/>
                                    <w:bottom w:val="single" w:sz="2" w:space="0" w:color="E3E3E3"/>
                                    <w:right w:val="single" w:sz="2" w:space="0" w:color="E3E3E3"/>
                                  </w:divBdr>
                                  <w:divsChild>
                                    <w:div w:id="733044740">
                                      <w:marLeft w:val="0"/>
                                      <w:marRight w:val="0"/>
                                      <w:marTop w:val="0"/>
                                      <w:marBottom w:val="0"/>
                                      <w:divBdr>
                                        <w:top w:val="single" w:sz="2" w:space="0" w:color="E3E3E3"/>
                                        <w:left w:val="single" w:sz="2" w:space="0" w:color="E3E3E3"/>
                                        <w:bottom w:val="single" w:sz="2" w:space="0" w:color="E3E3E3"/>
                                        <w:right w:val="single" w:sz="2" w:space="0" w:color="E3E3E3"/>
                                      </w:divBdr>
                                      <w:divsChild>
                                        <w:div w:id="614485672">
                                          <w:marLeft w:val="0"/>
                                          <w:marRight w:val="0"/>
                                          <w:marTop w:val="0"/>
                                          <w:marBottom w:val="0"/>
                                          <w:divBdr>
                                            <w:top w:val="single" w:sz="2" w:space="0" w:color="E3E3E3"/>
                                            <w:left w:val="single" w:sz="2" w:space="0" w:color="E3E3E3"/>
                                            <w:bottom w:val="single" w:sz="2" w:space="0" w:color="E3E3E3"/>
                                            <w:right w:val="single" w:sz="2" w:space="0" w:color="E3E3E3"/>
                                          </w:divBdr>
                                          <w:divsChild>
                                            <w:div w:id="1395356391">
                                              <w:marLeft w:val="0"/>
                                              <w:marRight w:val="0"/>
                                              <w:marTop w:val="0"/>
                                              <w:marBottom w:val="0"/>
                                              <w:divBdr>
                                                <w:top w:val="single" w:sz="2" w:space="0" w:color="E3E3E3"/>
                                                <w:left w:val="single" w:sz="2" w:space="0" w:color="E3E3E3"/>
                                                <w:bottom w:val="single" w:sz="2" w:space="0" w:color="E3E3E3"/>
                                                <w:right w:val="single" w:sz="2" w:space="0" w:color="E3E3E3"/>
                                              </w:divBdr>
                                              <w:divsChild>
                                                <w:div w:id="1973554226">
                                                  <w:marLeft w:val="0"/>
                                                  <w:marRight w:val="0"/>
                                                  <w:marTop w:val="0"/>
                                                  <w:marBottom w:val="0"/>
                                                  <w:divBdr>
                                                    <w:top w:val="single" w:sz="2" w:space="0" w:color="E3E3E3"/>
                                                    <w:left w:val="single" w:sz="2" w:space="0" w:color="E3E3E3"/>
                                                    <w:bottom w:val="single" w:sz="2" w:space="0" w:color="E3E3E3"/>
                                                    <w:right w:val="single" w:sz="2" w:space="0" w:color="E3E3E3"/>
                                                  </w:divBdr>
                                                  <w:divsChild>
                                                    <w:div w:id="4377185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34149748">
          <w:marLeft w:val="0"/>
          <w:marRight w:val="0"/>
          <w:marTop w:val="0"/>
          <w:marBottom w:val="0"/>
          <w:divBdr>
            <w:top w:val="none" w:sz="0" w:space="0" w:color="auto"/>
            <w:left w:val="none" w:sz="0" w:space="0" w:color="auto"/>
            <w:bottom w:val="none" w:sz="0" w:space="0" w:color="auto"/>
            <w:right w:val="none" w:sz="0" w:space="0" w:color="auto"/>
          </w:divBdr>
        </w:div>
      </w:divsChild>
    </w:div>
    <w:div w:id="1642610423">
      <w:bodyDiv w:val="1"/>
      <w:marLeft w:val="0"/>
      <w:marRight w:val="0"/>
      <w:marTop w:val="0"/>
      <w:marBottom w:val="0"/>
      <w:divBdr>
        <w:top w:val="none" w:sz="0" w:space="0" w:color="auto"/>
        <w:left w:val="none" w:sz="0" w:space="0" w:color="auto"/>
        <w:bottom w:val="none" w:sz="0" w:space="0" w:color="auto"/>
        <w:right w:val="none" w:sz="0" w:space="0" w:color="auto"/>
      </w:divBdr>
    </w:div>
    <w:div w:id="1672754596">
      <w:bodyDiv w:val="1"/>
      <w:marLeft w:val="0"/>
      <w:marRight w:val="0"/>
      <w:marTop w:val="0"/>
      <w:marBottom w:val="0"/>
      <w:divBdr>
        <w:top w:val="none" w:sz="0" w:space="0" w:color="auto"/>
        <w:left w:val="none" w:sz="0" w:space="0" w:color="auto"/>
        <w:bottom w:val="none" w:sz="0" w:space="0" w:color="auto"/>
        <w:right w:val="none" w:sz="0" w:space="0" w:color="auto"/>
      </w:divBdr>
    </w:div>
    <w:div w:id="1805730248">
      <w:bodyDiv w:val="1"/>
      <w:marLeft w:val="0"/>
      <w:marRight w:val="0"/>
      <w:marTop w:val="0"/>
      <w:marBottom w:val="0"/>
      <w:divBdr>
        <w:top w:val="none" w:sz="0" w:space="0" w:color="auto"/>
        <w:left w:val="none" w:sz="0" w:space="0" w:color="auto"/>
        <w:bottom w:val="none" w:sz="0" w:space="0" w:color="auto"/>
        <w:right w:val="none" w:sz="0" w:space="0" w:color="auto"/>
      </w:divBdr>
      <w:divsChild>
        <w:div w:id="1161309703">
          <w:marLeft w:val="0"/>
          <w:marRight w:val="0"/>
          <w:marTop w:val="0"/>
          <w:marBottom w:val="0"/>
          <w:divBdr>
            <w:top w:val="single" w:sz="2" w:space="0" w:color="E3E3E3"/>
            <w:left w:val="single" w:sz="2" w:space="0" w:color="E3E3E3"/>
            <w:bottom w:val="single" w:sz="2" w:space="0" w:color="E3E3E3"/>
            <w:right w:val="single" w:sz="2" w:space="0" w:color="E3E3E3"/>
          </w:divBdr>
          <w:divsChild>
            <w:div w:id="1383094997">
              <w:marLeft w:val="0"/>
              <w:marRight w:val="0"/>
              <w:marTop w:val="0"/>
              <w:marBottom w:val="0"/>
              <w:divBdr>
                <w:top w:val="single" w:sz="2" w:space="0" w:color="E3E3E3"/>
                <w:left w:val="single" w:sz="2" w:space="0" w:color="E3E3E3"/>
                <w:bottom w:val="single" w:sz="2" w:space="0" w:color="E3E3E3"/>
                <w:right w:val="single" w:sz="2" w:space="0" w:color="E3E3E3"/>
              </w:divBdr>
              <w:divsChild>
                <w:div w:id="443768560">
                  <w:marLeft w:val="0"/>
                  <w:marRight w:val="0"/>
                  <w:marTop w:val="0"/>
                  <w:marBottom w:val="0"/>
                  <w:divBdr>
                    <w:top w:val="single" w:sz="2" w:space="0" w:color="E3E3E3"/>
                    <w:left w:val="single" w:sz="2" w:space="0" w:color="E3E3E3"/>
                    <w:bottom w:val="single" w:sz="2" w:space="0" w:color="E3E3E3"/>
                    <w:right w:val="single" w:sz="2" w:space="0" w:color="E3E3E3"/>
                  </w:divBdr>
                  <w:divsChild>
                    <w:div w:id="2040011361">
                      <w:marLeft w:val="0"/>
                      <w:marRight w:val="0"/>
                      <w:marTop w:val="0"/>
                      <w:marBottom w:val="0"/>
                      <w:divBdr>
                        <w:top w:val="single" w:sz="2" w:space="0" w:color="E3E3E3"/>
                        <w:left w:val="single" w:sz="2" w:space="0" w:color="E3E3E3"/>
                        <w:bottom w:val="single" w:sz="2" w:space="0" w:color="E3E3E3"/>
                        <w:right w:val="single" w:sz="2" w:space="0" w:color="E3E3E3"/>
                      </w:divBdr>
                      <w:divsChild>
                        <w:div w:id="1187596620">
                          <w:marLeft w:val="0"/>
                          <w:marRight w:val="0"/>
                          <w:marTop w:val="0"/>
                          <w:marBottom w:val="0"/>
                          <w:divBdr>
                            <w:top w:val="single" w:sz="2" w:space="0" w:color="E3E3E3"/>
                            <w:left w:val="single" w:sz="2" w:space="0" w:color="E3E3E3"/>
                            <w:bottom w:val="single" w:sz="2" w:space="0" w:color="E3E3E3"/>
                            <w:right w:val="single" w:sz="2" w:space="0" w:color="E3E3E3"/>
                          </w:divBdr>
                          <w:divsChild>
                            <w:div w:id="3023207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7671895">
                                  <w:marLeft w:val="0"/>
                                  <w:marRight w:val="0"/>
                                  <w:marTop w:val="0"/>
                                  <w:marBottom w:val="0"/>
                                  <w:divBdr>
                                    <w:top w:val="single" w:sz="2" w:space="0" w:color="E3E3E3"/>
                                    <w:left w:val="single" w:sz="2" w:space="0" w:color="E3E3E3"/>
                                    <w:bottom w:val="single" w:sz="2" w:space="0" w:color="E3E3E3"/>
                                    <w:right w:val="single" w:sz="2" w:space="0" w:color="E3E3E3"/>
                                  </w:divBdr>
                                  <w:divsChild>
                                    <w:div w:id="864251390">
                                      <w:marLeft w:val="0"/>
                                      <w:marRight w:val="0"/>
                                      <w:marTop w:val="0"/>
                                      <w:marBottom w:val="0"/>
                                      <w:divBdr>
                                        <w:top w:val="single" w:sz="2" w:space="0" w:color="E3E3E3"/>
                                        <w:left w:val="single" w:sz="2" w:space="0" w:color="E3E3E3"/>
                                        <w:bottom w:val="single" w:sz="2" w:space="0" w:color="E3E3E3"/>
                                        <w:right w:val="single" w:sz="2" w:space="0" w:color="E3E3E3"/>
                                      </w:divBdr>
                                      <w:divsChild>
                                        <w:div w:id="1601715699">
                                          <w:marLeft w:val="0"/>
                                          <w:marRight w:val="0"/>
                                          <w:marTop w:val="0"/>
                                          <w:marBottom w:val="0"/>
                                          <w:divBdr>
                                            <w:top w:val="single" w:sz="2" w:space="0" w:color="E3E3E3"/>
                                            <w:left w:val="single" w:sz="2" w:space="0" w:color="E3E3E3"/>
                                            <w:bottom w:val="single" w:sz="2" w:space="0" w:color="E3E3E3"/>
                                            <w:right w:val="single" w:sz="2" w:space="0" w:color="E3E3E3"/>
                                          </w:divBdr>
                                          <w:divsChild>
                                            <w:div w:id="2143423988">
                                              <w:marLeft w:val="0"/>
                                              <w:marRight w:val="0"/>
                                              <w:marTop w:val="0"/>
                                              <w:marBottom w:val="0"/>
                                              <w:divBdr>
                                                <w:top w:val="single" w:sz="2" w:space="0" w:color="E3E3E3"/>
                                                <w:left w:val="single" w:sz="2" w:space="0" w:color="E3E3E3"/>
                                                <w:bottom w:val="single" w:sz="2" w:space="0" w:color="E3E3E3"/>
                                                <w:right w:val="single" w:sz="2" w:space="0" w:color="E3E3E3"/>
                                              </w:divBdr>
                                              <w:divsChild>
                                                <w:div w:id="990602390">
                                                  <w:marLeft w:val="0"/>
                                                  <w:marRight w:val="0"/>
                                                  <w:marTop w:val="0"/>
                                                  <w:marBottom w:val="0"/>
                                                  <w:divBdr>
                                                    <w:top w:val="single" w:sz="2" w:space="0" w:color="E3E3E3"/>
                                                    <w:left w:val="single" w:sz="2" w:space="0" w:color="E3E3E3"/>
                                                    <w:bottom w:val="single" w:sz="2" w:space="0" w:color="E3E3E3"/>
                                                    <w:right w:val="single" w:sz="2" w:space="0" w:color="E3E3E3"/>
                                                  </w:divBdr>
                                                  <w:divsChild>
                                                    <w:div w:id="6657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95539816">
          <w:marLeft w:val="0"/>
          <w:marRight w:val="0"/>
          <w:marTop w:val="0"/>
          <w:marBottom w:val="0"/>
          <w:divBdr>
            <w:top w:val="none" w:sz="0" w:space="0" w:color="auto"/>
            <w:left w:val="none" w:sz="0" w:space="0" w:color="auto"/>
            <w:bottom w:val="none" w:sz="0" w:space="0" w:color="auto"/>
            <w:right w:val="none" w:sz="0" w:space="0" w:color="auto"/>
          </w:divBdr>
        </w:div>
      </w:divsChild>
    </w:div>
    <w:div w:id="1847329928">
      <w:bodyDiv w:val="1"/>
      <w:marLeft w:val="0"/>
      <w:marRight w:val="0"/>
      <w:marTop w:val="0"/>
      <w:marBottom w:val="0"/>
      <w:divBdr>
        <w:top w:val="none" w:sz="0" w:space="0" w:color="auto"/>
        <w:left w:val="none" w:sz="0" w:space="0" w:color="auto"/>
        <w:bottom w:val="none" w:sz="0" w:space="0" w:color="auto"/>
        <w:right w:val="none" w:sz="0" w:space="0" w:color="auto"/>
      </w:divBdr>
    </w:div>
    <w:div w:id="1913196320">
      <w:bodyDiv w:val="1"/>
      <w:marLeft w:val="0"/>
      <w:marRight w:val="0"/>
      <w:marTop w:val="0"/>
      <w:marBottom w:val="0"/>
      <w:divBdr>
        <w:top w:val="none" w:sz="0" w:space="0" w:color="auto"/>
        <w:left w:val="none" w:sz="0" w:space="0" w:color="auto"/>
        <w:bottom w:val="none" w:sz="0" w:space="0" w:color="auto"/>
        <w:right w:val="none" w:sz="0" w:space="0" w:color="auto"/>
      </w:divBdr>
    </w:div>
    <w:div w:id="2003006878">
      <w:bodyDiv w:val="1"/>
      <w:marLeft w:val="0"/>
      <w:marRight w:val="0"/>
      <w:marTop w:val="0"/>
      <w:marBottom w:val="0"/>
      <w:divBdr>
        <w:top w:val="none" w:sz="0" w:space="0" w:color="auto"/>
        <w:left w:val="none" w:sz="0" w:space="0" w:color="auto"/>
        <w:bottom w:val="none" w:sz="0" w:space="0" w:color="auto"/>
        <w:right w:val="none" w:sz="0" w:space="0" w:color="auto"/>
      </w:divBdr>
      <w:divsChild>
        <w:div w:id="30153664">
          <w:marLeft w:val="0"/>
          <w:marRight w:val="0"/>
          <w:marTop w:val="0"/>
          <w:marBottom w:val="0"/>
          <w:divBdr>
            <w:top w:val="single" w:sz="2" w:space="0" w:color="E3E3E3"/>
            <w:left w:val="single" w:sz="2" w:space="0" w:color="E3E3E3"/>
            <w:bottom w:val="single" w:sz="2" w:space="0" w:color="E3E3E3"/>
            <w:right w:val="single" w:sz="2" w:space="0" w:color="E3E3E3"/>
          </w:divBdr>
          <w:divsChild>
            <w:div w:id="914584904">
              <w:marLeft w:val="0"/>
              <w:marRight w:val="0"/>
              <w:marTop w:val="0"/>
              <w:marBottom w:val="0"/>
              <w:divBdr>
                <w:top w:val="single" w:sz="2" w:space="0" w:color="E3E3E3"/>
                <w:left w:val="single" w:sz="2" w:space="0" w:color="E3E3E3"/>
                <w:bottom w:val="single" w:sz="2" w:space="0" w:color="E3E3E3"/>
                <w:right w:val="single" w:sz="2" w:space="0" w:color="E3E3E3"/>
              </w:divBdr>
              <w:divsChild>
                <w:div w:id="348722319">
                  <w:marLeft w:val="0"/>
                  <w:marRight w:val="0"/>
                  <w:marTop w:val="0"/>
                  <w:marBottom w:val="0"/>
                  <w:divBdr>
                    <w:top w:val="single" w:sz="2" w:space="0" w:color="E3E3E3"/>
                    <w:left w:val="single" w:sz="2" w:space="0" w:color="E3E3E3"/>
                    <w:bottom w:val="single" w:sz="2" w:space="0" w:color="E3E3E3"/>
                    <w:right w:val="single" w:sz="2" w:space="0" w:color="E3E3E3"/>
                  </w:divBdr>
                  <w:divsChild>
                    <w:div w:id="1057973265">
                      <w:marLeft w:val="0"/>
                      <w:marRight w:val="0"/>
                      <w:marTop w:val="0"/>
                      <w:marBottom w:val="0"/>
                      <w:divBdr>
                        <w:top w:val="single" w:sz="2" w:space="0" w:color="E3E3E3"/>
                        <w:left w:val="single" w:sz="2" w:space="0" w:color="E3E3E3"/>
                        <w:bottom w:val="single" w:sz="2" w:space="0" w:color="E3E3E3"/>
                        <w:right w:val="single" w:sz="2" w:space="0" w:color="E3E3E3"/>
                      </w:divBdr>
                      <w:divsChild>
                        <w:div w:id="1914387271">
                          <w:marLeft w:val="0"/>
                          <w:marRight w:val="0"/>
                          <w:marTop w:val="0"/>
                          <w:marBottom w:val="0"/>
                          <w:divBdr>
                            <w:top w:val="single" w:sz="2" w:space="0" w:color="E3E3E3"/>
                            <w:left w:val="single" w:sz="2" w:space="0" w:color="E3E3E3"/>
                            <w:bottom w:val="single" w:sz="2" w:space="0" w:color="E3E3E3"/>
                            <w:right w:val="single" w:sz="2" w:space="0" w:color="E3E3E3"/>
                          </w:divBdr>
                          <w:divsChild>
                            <w:div w:id="1381829906">
                              <w:marLeft w:val="0"/>
                              <w:marRight w:val="0"/>
                              <w:marTop w:val="100"/>
                              <w:marBottom w:val="100"/>
                              <w:divBdr>
                                <w:top w:val="single" w:sz="2" w:space="0" w:color="E3E3E3"/>
                                <w:left w:val="single" w:sz="2" w:space="0" w:color="E3E3E3"/>
                                <w:bottom w:val="single" w:sz="2" w:space="0" w:color="E3E3E3"/>
                                <w:right w:val="single" w:sz="2" w:space="0" w:color="E3E3E3"/>
                              </w:divBdr>
                              <w:divsChild>
                                <w:div w:id="562106318">
                                  <w:marLeft w:val="0"/>
                                  <w:marRight w:val="0"/>
                                  <w:marTop w:val="0"/>
                                  <w:marBottom w:val="0"/>
                                  <w:divBdr>
                                    <w:top w:val="single" w:sz="2" w:space="0" w:color="E3E3E3"/>
                                    <w:left w:val="single" w:sz="2" w:space="0" w:color="E3E3E3"/>
                                    <w:bottom w:val="single" w:sz="2" w:space="0" w:color="E3E3E3"/>
                                    <w:right w:val="single" w:sz="2" w:space="0" w:color="E3E3E3"/>
                                  </w:divBdr>
                                  <w:divsChild>
                                    <w:div w:id="1491410500">
                                      <w:marLeft w:val="0"/>
                                      <w:marRight w:val="0"/>
                                      <w:marTop w:val="0"/>
                                      <w:marBottom w:val="0"/>
                                      <w:divBdr>
                                        <w:top w:val="single" w:sz="2" w:space="0" w:color="E3E3E3"/>
                                        <w:left w:val="single" w:sz="2" w:space="0" w:color="E3E3E3"/>
                                        <w:bottom w:val="single" w:sz="2" w:space="0" w:color="E3E3E3"/>
                                        <w:right w:val="single" w:sz="2" w:space="0" w:color="E3E3E3"/>
                                      </w:divBdr>
                                      <w:divsChild>
                                        <w:div w:id="1320966009">
                                          <w:marLeft w:val="0"/>
                                          <w:marRight w:val="0"/>
                                          <w:marTop w:val="0"/>
                                          <w:marBottom w:val="0"/>
                                          <w:divBdr>
                                            <w:top w:val="single" w:sz="2" w:space="0" w:color="E3E3E3"/>
                                            <w:left w:val="single" w:sz="2" w:space="0" w:color="E3E3E3"/>
                                            <w:bottom w:val="single" w:sz="2" w:space="0" w:color="E3E3E3"/>
                                            <w:right w:val="single" w:sz="2" w:space="0" w:color="E3E3E3"/>
                                          </w:divBdr>
                                          <w:divsChild>
                                            <w:div w:id="126365394">
                                              <w:marLeft w:val="0"/>
                                              <w:marRight w:val="0"/>
                                              <w:marTop w:val="0"/>
                                              <w:marBottom w:val="0"/>
                                              <w:divBdr>
                                                <w:top w:val="single" w:sz="2" w:space="0" w:color="E3E3E3"/>
                                                <w:left w:val="single" w:sz="2" w:space="0" w:color="E3E3E3"/>
                                                <w:bottom w:val="single" w:sz="2" w:space="0" w:color="E3E3E3"/>
                                                <w:right w:val="single" w:sz="2" w:space="0" w:color="E3E3E3"/>
                                              </w:divBdr>
                                              <w:divsChild>
                                                <w:div w:id="309598216">
                                                  <w:marLeft w:val="0"/>
                                                  <w:marRight w:val="0"/>
                                                  <w:marTop w:val="0"/>
                                                  <w:marBottom w:val="0"/>
                                                  <w:divBdr>
                                                    <w:top w:val="single" w:sz="2" w:space="0" w:color="E3E3E3"/>
                                                    <w:left w:val="single" w:sz="2" w:space="0" w:color="E3E3E3"/>
                                                    <w:bottom w:val="single" w:sz="2" w:space="0" w:color="E3E3E3"/>
                                                    <w:right w:val="single" w:sz="2" w:space="0" w:color="E3E3E3"/>
                                                  </w:divBdr>
                                                  <w:divsChild>
                                                    <w:div w:id="1056271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70957896">
          <w:marLeft w:val="0"/>
          <w:marRight w:val="0"/>
          <w:marTop w:val="0"/>
          <w:marBottom w:val="0"/>
          <w:divBdr>
            <w:top w:val="none" w:sz="0" w:space="0" w:color="auto"/>
            <w:left w:val="none" w:sz="0" w:space="0" w:color="auto"/>
            <w:bottom w:val="none" w:sz="0" w:space="0" w:color="auto"/>
            <w:right w:val="none" w:sz="0" w:space="0" w:color="auto"/>
          </w:divBdr>
        </w:div>
      </w:divsChild>
    </w:div>
    <w:div w:id="2052655362">
      <w:bodyDiv w:val="1"/>
      <w:marLeft w:val="0"/>
      <w:marRight w:val="0"/>
      <w:marTop w:val="0"/>
      <w:marBottom w:val="0"/>
      <w:divBdr>
        <w:top w:val="none" w:sz="0" w:space="0" w:color="auto"/>
        <w:left w:val="none" w:sz="0" w:space="0" w:color="auto"/>
        <w:bottom w:val="none" w:sz="0" w:space="0" w:color="auto"/>
        <w:right w:val="none" w:sz="0" w:space="0" w:color="auto"/>
      </w:divBdr>
      <w:divsChild>
        <w:div w:id="2013335504">
          <w:marLeft w:val="0"/>
          <w:marRight w:val="0"/>
          <w:marTop w:val="0"/>
          <w:marBottom w:val="0"/>
          <w:divBdr>
            <w:top w:val="single" w:sz="2" w:space="0" w:color="E3E3E3"/>
            <w:left w:val="single" w:sz="2" w:space="0" w:color="E3E3E3"/>
            <w:bottom w:val="single" w:sz="2" w:space="0" w:color="E3E3E3"/>
            <w:right w:val="single" w:sz="2" w:space="0" w:color="E3E3E3"/>
          </w:divBdr>
          <w:divsChild>
            <w:div w:id="946810659">
              <w:marLeft w:val="0"/>
              <w:marRight w:val="0"/>
              <w:marTop w:val="0"/>
              <w:marBottom w:val="0"/>
              <w:divBdr>
                <w:top w:val="single" w:sz="2" w:space="0" w:color="E3E3E3"/>
                <w:left w:val="single" w:sz="2" w:space="0" w:color="E3E3E3"/>
                <w:bottom w:val="single" w:sz="2" w:space="0" w:color="E3E3E3"/>
                <w:right w:val="single" w:sz="2" w:space="0" w:color="E3E3E3"/>
              </w:divBdr>
              <w:divsChild>
                <w:div w:id="797651973">
                  <w:marLeft w:val="0"/>
                  <w:marRight w:val="0"/>
                  <w:marTop w:val="0"/>
                  <w:marBottom w:val="0"/>
                  <w:divBdr>
                    <w:top w:val="single" w:sz="2" w:space="0" w:color="E3E3E3"/>
                    <w:left w:val="single" w:sz="2" w:space="0" w:color="E3E3E3"/>
                    <w:bottom w:val="single" w:sz="2" w:space="0" w:color="E3E3E3"/>
                    <w:right w:val="single" w:sz="2" w:space="0" w:color="E3E3E3"/>
                  </w:divBdr>
                  <w:divsChild>
                    <w:div w:id="154107217">
                      <w:marLeft w:val="0"/>
                      <w:marRight w:val="0"/>
                      <w:marTop w:val="0"/>
                      <w:marBottom w:val="0"/>
                      <w:divBdr>
                        <w:top w:val="single" w:sz="2" w:space="0" w:color="E3E3E3"/>
                        <w:left w:val="single" w:sz="2" w:space="0" w:color="E3E3E3"/>
                        <w:bottom w:val="single" w:sz="2" w:space="0" w:color="E3E3E3"/>
                        <w:right w:val="single" w:sz="2" w:space="0" w:color="E3E3E3"/>
                      </w:divBdr>
                      <w:divsChild>
                        <w:div w:id="661933812">
                          <w:marLeft w:val="0"/>
                          <w:marRight w:val="0"/>
                          <w:marTop w:val="0"/>
                          <w:marBottom w:val="0"/>
                          <w:divBdr>
                            <w:top w:val="single" w:sz="2" w:space="0" w:color="E3E3E3"/>
                            <w:left w:val="single" w:sz="2" w:space="0" w:color="E3E3E3"/>
                            <w:bottom w:val="single" w:sz="2" w:space="0" w:color="E3E3E3"/>
                            <w:right w:val="single" w:sz="2" w:space="0" w:color="E3E3E3"/>
                          </w:divBdr>
                          <w:divsChild>
                            <w:div w:id="255217627">
                              <w:marLeft w:val="0"/>
                              <w:marRight w:val="0"/>
                              <w:marTop w:val="100"/>
                              <w:marBottom w:val="100"/>
                              <w:divBdr>
                                <w:top w:val="single" w:sz="2" w:space="0" w:color="E3E3E3"/>
                                <w:left w:val="single" w:sz="2" w:space="0" w:color="E3E3E3"/>
                                <w:bottom w:val="single" w:sz="2" w:space="0" w:color="E3E3E3"/>
                                <w:right w:val="single" w:sz="2" w:space="0" w:color="E3E3E3"/>
                              </w:divBdr>
                              <w:divsChild>
                                <w:div w:id="770466533">
                                  <w:marLeft w:val="0"/>
                                  <w:marRight w:val="0"/>
                                  <w:marTop w:val="0"/>
                                  <w:marBottom w:val="0"/>
                                  <w:divBdr>
                                    <w:top w:val="single" w:sz="2" w:space="0" w:color="E3E3E3"/>
                                    <w:left w:val="single" w:sz="2" w:space="0" w:color="E3E3E3"/>
                                    <w:bottom w:val="single" w:sz="2" w:space="0" w:color="E3E3E3"/>
                                    <w:right w:val="single" w:sz="2" w:space="0" w:color="E3E3E3"/>
                                  </w:divBdr>
                                  <w:divsChild>
                                    <w:div w:id="1456633325">
                                      <w:marLeft w:val="0"/>
                                      <w:marRight w:val="0"/>
                                      <w:marTop w:val="0"/>
                                      <w:marBottom w:val="0"/>
                                      <w:divBdr>
                                        <w:top w:val="single" w:sz="2" w:space="0" w:color="E3E3E3"/>
                                        <w:left w:val="single" w:sz="2" w:space="0" w:color="E3E3E3"/>
                                        <w:bottom w:val="single" w:sz="2" w:space="0" w:color="E3E3E3"/>
                                        <w:right w:val="single" w:sz="2" w:space="0" w:color="E3E3E3"/>
                                      </w:divBdr>
                                      <w:divsChild>
                                        <w:div w:id="2024283243">
                                          <w:marLeft w:val="0"/>
                                          <w:marRight w:val="0"/>
                                          <w:marTop w:val="0"/>
                                          <w:marBottom w:val="0"/>
                                          <w:divBdr>
                                            <w:top w:val="single" w:sz="2" w:space="0" w:color="E3E3E3"/>
                                            <w:left w:val="single" w:sz="2" w:space="0" w:color="E3E3E3"/>
                                            <w:bottom w:val="single" w:sz="2" w:space="0" w:color="E3E3E3"/>
                                            <w:right w:val="single" w:sz="2" w:space="0" w:color="E3E3E3"/>
                                          </w:divBdr>
                                          <w:divsChild>
                                            <w:div w:id="1232618794">
                                              <w:marLeft w:val="0"/>
                                              <w:marRight w:val="0"/>
                                              <w:marTop w:val="0"/>
                                              <w:marBottom w:val="0"/>
                                              <w:divBdr>
                                                <w:top w:val="single" w:sz="2" w:space="0" w:color="E3E3E3"/>
                                                <w:left w:val="single" w:sz="2" w:space="0" w:color="E3E3E3"/>
                                                <w:bottom w:val="single" w:sz="2" w:space="0" w:color="E3E3E3"/>
                                                <w:right w:val="single" w:sz="2" w:space="0" w:color="E3E3E3"/>
                                              </w:divBdr>
                                              <w:divsChild>
                                                <w:div w:id="420570871">
                                                  <w:marLeft w:val="0"/>
                                                  <w:marRight w:val="0"/>
                                                  <w:marTop w:val="0"/>
                                                  <w:marBottom w:val="0"/>
                                                  <w:divBdr>
                                                    <w:top w:val="single" w:sz="2" w:space="0" w:color="E3E3E3"/>
                                                    <w:left w:val="single" w:sz="2" w:space="0" w:color="E3E3E3"/>
                                                    <w:bottom w:val="single" w:sz="2" w:space="0" w:color="E3E3E3"/>
                                                    <w:right w:val="single" w:sz="2" w:space="0" w:color="E3E3E3"/>
                                                  </w:divBdr>
                                                  <w:divsChild>
                                                    <w:div w:id="1797792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66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cep.taqu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C9CC-8385-4EC2-8D76-0D288C37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23</Pages>
  <Words>10903</Words>
  <Characters>62150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151</cp:revision>
  <cp:lastPrinted>2017-12-20T05:51:00Z</cp:lastPrinted>
  <dcterms:created xsi:type="dcterms:W3CDTF">2020-04-25T07:05:00Z</dcterms:created>
  <dcterms:modified xsi:type="dcterms:W3CDTF">2024-03-28T07:51:00Z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42535227-6225-30c1-b1d6-63bcda607282</vt:lpwstr>
  </property>
  <property fmtid="{D5CDD505-2E9C-101B-9397-08002B2CF9AE}" pid="4" name="ZOTERO_PREF_1">
    <vt:lpwstr>&lt;data data-version="3" zotero-version="6.0.36"&gt;&lt;session id="hvnUdzBQ"/&gt;&lt;style id="http://www.zotero.org/styles/chicago-fullnote-bibliography" locale="en-US" hasBibliography="1" bibliographyStyleHasBeenSet="1"/&gt;&lt;prefs&gt;&lt;pref name="fieldType" value="Field"/&gt;</vt:lpwstr>
  </property>
  <property fmtid="{D5CDD505-2E9C-101B-9397-08002B2CF9AE}" pid="5" name="ZOTERO_PREF_2">
    <vt:lpwstr>&lt;pref name="noteType" value="1"/&gt;&lt;/prefs&gt;&lt;/data&gt;</vt:lpwstr>
  </property>
</Properties>
</file>